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07" w:rsidRDefault="005F3307" w:rsidP="005F3307">
      <w:pPr>
        <w:pStyle w:val="Kop1"/>
      </w:pPr>
      <w:r>
        <w:t xml:space="preserve">Besluitenlijst </w:t>
      </w:r>
      <w:r w:rsidRPr="005F3307">
        <w:t>BCOV</w:t>
      </w:r>
      <w:r>
        <w:t xml:space="preserve"> van 10 april 2017 (concept)</w:t>
      </w:r>
    </w:p>
    <w:p w:rsidR="005F3307" w:rsidRDefault="005F3307" w:rsidP="005F3307">
      <w:pPr>
        <w:pStyle w:val="Kop2"/>
      </w:pPr>
      <w:r>
        <w:t>Aanwezig</w:t>
      </w:r>
      <w:r w:rsidR="00C8303D">
        <w:t>e leden</w:t>
      </w:r>
      <w:r>
        <w:t>:</w:t>
      </w:r>
    </w:p>
    <w:p w:rsidR="005F3307" w:rsidRDefault="005F3307" w:rsidP="005F3307">
      <w:r>
        <w:t>Mevr. M.J.C. Heeremans (Heemstede) (</w:t>
      </w:r>
      <w:r w:rsidRPr="00DA4A08">
        <w:t>voorzitter</w:t>
      </w:r>
      <w:r>
        <w:t>)</w:t>
      </w:r>
    </w:p>
    <w:p w:rsidR="005F3307" w:rsidRDefault="005F3307" w:rsidP="005F3307">
      <w:r>
        <w:t>Mevr. A.E.H</w:t>
      </w:r>
      <w:bookmarkStart w:id="0" w:name="_GoBack"/>
      <w:bookmarkEnd w:id="0"/>
      <w:r>
        <w:t>. Baltus (Heemskerk)</w:t>
      </w:r>
    </w:p>
    <w:p w:rsidR="005F3307" w:rsidRDefault="005F3307" w:rsidP="005F3307">
      <w:r>
        <w:t>Dhr. B.B. Schneiders (Bloemendaal)</w:t>
      </w:r>
    </w:p>
    <w:p w:rsidR="005F3307" w:rsidRDefault="005F3307" w:rsidP="005F3307">
      <w:r>
        <w:t>Dhr. N. Meijer (Zandvoort)</w:t>
      </w:r>
    </w:p>
    <w:p w:rsidR="005F3307" w:rsidRDefault="005F3307" w:rsidP="005F3307">
      <w:r>
        <w:t>Dhr. Th.L.N. Weterings (Haarlemmermeer)</w:t>
      </w:r>
    </w:p>
    <w:p w:rsidR="005F3307" w:rsidRDefault="005F3307" w:rsidP="005F3307">
      <w:r>
        <w:t>Dhr. P.J. Heiliegers (Haarlemmerliede &amp; Spaarnwoude)</w:t>
      </w:r>
    </w:p>
    <w:p w:rsidR="005F3307" w:rsidRDefault="005F3307" w:rsidP="005F3307">
      <w:r>
        <w:t>Dhr. F.C. Dales (Velsen)</w:t>
      </w:r>
    </w:p>
    <w:p w:rsidR="005F3307" w:rsidRDefault="005F3307" w:rsidP="005F3307">
      <w:r>
        <w:t>Dhr. F. Ossel (Beverwijk)</w:t>
      </w:r>
    </w:p>
    <w:p w:rsidR="005F3307" w:rsidRDefault="005F3307" w:rsidP="005F3307">
      <w:pPr>
        <w:pStyle w:val="Kop2"/>
      </w:pPr>
      <w:r>
        <w:t>A</w:t>
      </w:r>
      <w:r w:rsidR="00C8303D">
        <w:t>anwezige a</w:t>
      </w:r>
      <w:r>
        <w:t>dviseurs:</w:t>
      </w:r>
    </w:p>
    <w:p w:rsidR="005F3307" w:rsidRPr="008F05BF" w:rsidRDefault="005F3307" w:rsidP="005F3307">
      <w:r w:rsidRPr="008F05BF">
        <w:t>Dhr. J. Scholten (CGS)</w:t>
      </w:r>
    </w:p>
    <w:p w:rsidR="005F3307" w:rsidRDefault="005F3307" w:rsidP="005F3307">
      <w:r>
        <w:t>Dhr. A.F.M. Schippers (directeur VRK)</w:t>
      </w:r>
    </w:p>
    <w:p w:rsidR="005F3307" w:rsidRDefault="005F3307" w:rsidP="005F3307">
      <w:r>
        <w:t xml:space="preserve">Mevr. M.H.C. Somers (plaatsvervangend DPG) </w:t>
      </w:r>
    </w:p>
    <w:p w:rsidR="00C8303D" w:rsidRDefault="00C8303D" w:rsidP="005F3307">
      <w:r>
        <w:t>Dhr. J. Pieterse (controller VRK)</w:t>
      </w:r>
    </w:p>
    <w:p w:rsidR="008F05BF" w:rsidRDefault="00EF57DD" w:rsidP="005F3307">
      <w:r>
        <w:t xml:space="preserve">Dhr. E. </w:t>
      </w:r>
      <w:r w:rsidR="008F05BF">
        <w:t>Groot</w:t>
      </w:r>
      <w:r>
        <w:t xml:space="preserve"> (hoofd Holdingstaf VRK)</w:t>
      </w:r>
    </w:p>
    <w:p w:rsidR="005F3307" w:rsidRDefault="005F3307" w:rsidP="005F3307">
      <w:r>
        <w:t>Dhr. P.J. Duin (secretaris Brandweer) (</w:t>
      </w:r>
      <w:r w:rsidR="00DA4A08" w:rsidRPr="00DA4A08">
        <w:t>ambtelijk secretaris</w:t>
      </w:r>
      <w:r>
        <w:t>)</w:t>
      </w:r>
    </w:p>
    <w:p w:rsidR="005F3307" w:rsidRDefault="005F3307" w:rsidP="005F3307">
      <w:pPr>
        <w:pStyle w:val="Kop2"/>
      </w:pPr>
      <w:r>
        <w:t>Afwezig:</w:t>
      </w:r>
    </w:p>
    <w:p w:rsidR="005F3307" w:rsidRDefault="005F3307" w:rsidP="005F3307">
      <w:r>
        <w:t>Mevr. W. Verkleij (Uitgeest)</w:t>
      </w:r>
    </w:p>
    <w:p w:rsidR="005F3307" w:rsidRDefault="005F3307" w:rsidP="005F3307">
      <w:r>
        <w:t>Dhr. J. Wienen (Haarlem)</w:t>
      </w:r>
    </w:p>
    <w:p w:rsidR="005F3307" w:rsidRDefault="005F3307" w:rsidP="005F3307">
      <w:r>
        <w:t>Mevr. M.F. Kreuk (bestuurlijk adviseur VRK)</w:t>
      </w:r>
    </w:p>
    <w:p w:rsidR="005F3307" w:rsidRDefault="005F3307" w:rsidP="005F3307"/>
    <w:p w:rsidR="005F3307" w:rsidRDefault="005F3307" w:rsidP="005F3307"/>
    <w:p w:rsidR="005F3307" w:rsidRDefault="005F3307" w:rsidP="005F3307"/>
    <w:p w:rsidR="005F3307" w:rsidRPr="00C8303D" w:rsidRDefault="005F3307" w:rsidP="005F3307">
      <w:pPr>
        <w:rPr>
          <w:i/>
        </w:rPr>
      </w:pPr>
      <w:r w:rsidRPr="00C8303D">
        <w:rPr>
          <w:i/>
        </w:rPr>
        <w:t>(De nummering in de besluitenlijst correspondeert met de nummering op de betreffende agenda.)</w:t>
      </w:r>
    </w:p>
    <w:p w:rsidR="005F3307" w:rsidRDefault="005F3307" w:rsidP="005F3307">
      <w:pPr>
        <w:pStyle w:val="Kop2"/>
      </w:pPr>
      <w:r>
        <w:t>1.1</w:t>
      </w:r>
      <w:r>
        <w:tab/>
        <w:t>Agenda</w:t>
      </w:r>
    </w:p>
    <w:p w:rsidR="005F3307" w:rsidRDefault="005F3307" w:rsidP="005F3307">
      <w:r>
        <w:t>De agenda is ongewijzigd vastgesteld.</w:t>
      </w:r>
    </w:p>
    <w:p w:rsidR="005F3307" w:rsidRDefault="005F3307" w:rsidP="005F3307"/>
    <w:p w:rsidR="005F3307" w:rsidRDefault="005F3307" w:rsidP="005F3307">
      <w:pPr>
        <w:pStyle w:val="Kop2"/>
      </w:pPr>
      <w:r>
        <w:t>1.2</w:t>
      </w:r>
      <w:r>
        <w:tab/>
        <w:t>Mededelingen</w:t>
      </w:r>
    </w:p>
    <w:p w:rsidR="005F3307" w:rsidRDefault="005F3307" w:rsidP="005F3307">
      <w:r>
        <w:t xml:space="preserve">Dhr. Dales heeft namens Kennemerland zitting in de Brandweerkamer en meldt dat er een </w:t>
      </w:r>
      <w:r w:rsidR="00031D8F">
        <w:t xml:space="preserve">nieuw </w:t>
      </w:r>
      <w:r w:rsidR="00372F86">
        <w:t>onderhandelaars</w:t>
      </w:r>
      <w:r>
        <w:t>akkoord bereikt is inzake FLO</w:t>
      </w:r>
      <w:r w:rsidR="00372F86">
        <w:t>-overgangsrecht</w:t>
      </w:r>
      <w:r>
        <w:t xml:space="preserve">. Gevraagd is of </w:t>
      </w:r>
      <w:r w:rsidR="00031D8F">
        <w:t>de e</w:t>
      </w:r>
      <w:r w:rsidR="00031D8F">
        <w:t>f</w:t>
      </w:r>
      <w:r w:rsidR="00031D8F">
        <w:t xml:space="preserve">fecten daarvan al bekend zijn en </w:t>
      </w:r>
      <w:r>
        <w:t>een plek hebben in de programmabegroting. (</w:t>
      </w:r>
      <w:r w:rsidRPr="00B5160B">
        <w:rPr>
          <w:i/>
        </w:rPr>
        <w:t>Red.: de g</w:t>
      </w:r>
      <w:r w:rsidRPr="00B5160B">
        <w:rPr>
          <w:i/>
        </w:rPr>
        <w:t>e</w:t>
      </w:r>
      <w:r w:rsidRPr="00B5160B">
        <w:rPr>
          <w:i/>
        </w:rPr>
        <w:t xml:space="preserve">volgen </w:t>
      </w:r>
      <w:r w:rsidR="00C8303D">
        <w:rPr>
          <w:i/>
        </w:rPr>
        <w:t xml:space="preserve">van </w:t>
      </w:r>
      <w:r w:rsidR="00372F86">
        <w:rPr>
          <w:i/>
        </w:rPr>
        <w:t xml:space="preserve">een </w:t>
      </w:r>
      <w:r w:rsidRPr="00B5160B">
        <w:rPr>
          <w:i/>
        </w:rPr>
        <w:t>akkoord FLO</w:t>
      </w:r>
      <w:r w:rsidR="008F05BF">
        <w:rPr>
          <w:i/>
        </w:rPr>
        <w:t>-</w:t>
      </w:r>
      <w:r w:rsidR="00372F86">
        <w:rPr>
          <w:i/>
        </w:rPr>
        <w:t>overgangsrecht</w:t>
      </w:r>
      <w:r w:rsidRPr="00B5160B">
        <w:rPr>
          <w:i/>
        </w:rPr>
        <w:t xml:space="preserve"> is als risico opgenomen in de programmabegr</w:t>
      </w:r>
      <w:r w:rsidRPr="00B5160B">
        <w:rPr>
          <w:i/>
        </w:rPr>
        <w:t>o</w:t>
      </w:r>
      <w:r w:rsidRPr="00B5160B">
        <w:rPr>
          <w:i/>
        </w:rPr>
        <w:t>ting</w:t>
      </w:r>
      <w:r w:rsidR="00031D8F">
        <w:rPr>
          <w:i/>
        </w:rPr>
        <w:t>.</w:t>
      </w:r>
      <w:r>
        <w:t>)</w:t>
      </w:r>
    </w:p>
    <w:p w:rsidR="005F3307" w:rsidRDefault="005F3307" w:rsidP="005F3307"/>
    <w:p w:rsidR="005F3307" w:rsidRDefault="005F3307" w:rsidP="005F3307">
      <w:r>
        <w:t xml:space="preserve">Dhr. Schippers meldt dat Kennemerland een Letter of intent heeft ondertekend </w:t>
      </w:r>
      <w:r w:rsidR="00372F86">
        <w:t>over onde</w:t>
      </w:r>
      <w:r w:rsidR="00372F86">
        <w:t>r</w:t>
      </w:r>
      <w:r w:rsidR="00372F86">
        <w:t xml:space="preserve">linge hulp bij </w:t>
      </w:r>
      <w:r>
        <w:t xml:space="preserve">scheepsbrandbestrijding. Daarmee hebben </w:t>
      </w:r>
      <w:r w:rsidR="00372F86">
        <w:t>zeven</w:t>
      </w:r>
      <w:r>
        <w:t xml:space="preserve"> veiligheidsregio’s de intentie uitgesproken materieel</w:t>
      </w:r>
      <w:r w:rsidR="00372F86">
        <w:t>, kennis en kunde</w:t>
      </w:r>
      <w:r>
        <w:t xml:space="preserve"> met elkaar te delen. Ook de </w:t>
      </w:r>
      <w:r w:rsidR="00372F86">
        <w:t>M</w:t>
      </w:r>
      <w:r>
        <w:t>arine is hierbij aa</w:t>
      </w:r>
      <w:r>
        <w:t>n</w:t>
      </w:r>
      <w:r>
        <w:t>gehaakt.</w:t>
      </w:r>
    </w:p>
    <w:p w:rsidR="005F3307" w:rsidRDefault="005F3307" w:rsidP="005F3307"/>
    <w:p w:rsidR="005F3307" w:rsidRDefault="005F3307" w:rsidP="005F3307">
      <w:pPr>
        <w:pStyle w:val="Kop2"/>
      </w:pPr>
      <w:r>
        <w:t>1.3</w:t>
      </w:r>
      <w:r>
        <w:tab/>
        <w:t>Besluitenlijst van 13 februari 2017</w:t>
      </w:r>
    </w:p>
    <w:p w:rsidR="005F3307" w:rsidRDefault="005F3307" w:rsidP="005F3307">
      <w:r>
        <w:t xml:space="preserve">In de besluitenlijst staan twee verschillende data. De besluitenlijst </w:t>
      </w:r>
      <w:r w:rsidR="00031D8F">
        <w:t xml:space="preserve">betreft </w:t>
      </w:r>
      <w:r>
        <w:t>de BCOV-</w:t>
      </w:r>
      <w:r>
        <w:lastRenderedPageBreak/>
        <w:t>vergadering van 13 februari 2017.</w:t>
      </w:r>
    </w:p>
    <w:p w:rsidR="005F3307" w:rsidRDefault="00C8303D" w:rsidP="005F3307">
      <w:r>
        <w:t>De heer Heiliegers meldt dat hij wel aanwezig was.</w:t>
      </w:r>
    </w:p>
    <w:p w:rsidR="00C8303D" w:rsidRDefault="00C8303D" w:rsidP="005F3307"/>
    <w:p w:rsidR="005F3307" w:rsidRDefault="005F3307" w:rsidP="005F3307">
      <w:r>
        <w:t xml:space="preserve">Gevraagd is naar de voortgang </w:t>
      </w:r>
      <w:r w:rsidR="008F05BF">
        <w:t xml:space="preserve">van het </w:t>
      </w:r>
      <w:r w:rsidR="00372F86">
        <w:t xml:space="preserve">overleg met de </w:t>
      </w:r>
      <w:r w:rsidR="00C8303D">
        <w:t>waterleidingbedrijven</w:t>
      </w:r>
      <w:r w:rsidR="00372F86">
        <w:t xml:space="preserve"> in relatie tot de voorstellen over bluswatervoorziening</w:t>
      </w:r>
      <w:r>
        <w:t>. De voorzitter meldt dat de heer Wienen deze week overleg heeft met de waterleidingbedrijven.</w:t>
      </w:r>
      <w:r w:rsidR="00A43496">
        <w:t xml:space="preserve"> Daarvoor is ook Waternet uitgenodigd.</w:t>
      </w:r>
    </w:p>
    <w:p w:rsidR="005F3307" w:rsidRDefault="005F3307" w:rsidP="00B5160B">
      <w:pPr>
        <w:pStyle w:val="Besluit1"/>
      </w:pPr>
      <w:r>
        <w:t>De BCOV besluit:</w:t>
      </w:r>
    </w:p>
    <w:p w:rsidR="005F3307" w:rsidRDefault="00CC26DC" w:rsidP="00CC26DC">
      <w:pPr>
        <w:pStyle w:val="Besluit2"/>
      </w:pPr>
      <w:r>
        <w:t>1</w:t>
      </w:r>
      <w:r>
        <w:tab/>
      </w:r>
      <w:r w:rsidR="005F3307" w:rsidRPr="00CC26DC">
        <w:t>Met</w:t>
      </w:r>
      <w:r w:rsidR="005F3307">
        <w:t xml:space="preserve"> </w:t>
      </w:r>
      <w:r w:rsidR="005F3307" w:rsidRPr="00CC26DC">
        <w:t>inachtneming</w:t>
      </w:r>
      <w:r w:rsidR="005F3307">
        <w:t xml:space="preserve"> van bovenstaande aanvulling</w:t>
      </w:r>
      <w:r w:rsidR="00A43496">
        <w:t>en</w:t>
      </w:r>
      <w:r w:rsidR="005F3307">
        <w:t xml:space="preserve"> de besluitenlijst van 13 februari 2017 ongewijzigd vast te stellen.</w:t>
      </w:r>
    </w:p>
    <w:p w:rsidR="005F3307" w:rsidRDefault="005F3307" w:rsidP="005F3307"/>
    <w:p w:rsidR="005F3307" w:rsidRDefault="005F3307" w:rsidP="005F3307">
      <w:pPr>
        <w:pStyle w:val="Kop2"/>
      </w:pPr>
      <w:r>
        <w:t>2.1</w:t>
      </w:r>
      <w:r>
        <w:tab/>
        <w:t>Staat van de ramenbestrijding 2016</w:t>
      </w:r>
    </w:p>
    <w:p w:rsidR="005F3307" w:rsidRDefault="005F3307" w:rsidP="005F3307">
      <w:r>
        <w:t xml:space="preserve">De Staat van de rampenbestrijding 2016 geeft inzicht in de multidisciplinaire </w:t>
      </w:r>
      <w:r w:rsidR="00372F86">
        <w:t>voorbereiding van de rampenbestrijding</w:t>
      </w:r>
      <w:r w:rsidR="00EF57DD">
        <w:t xml:space="preserve"> </w:t>
      </w:r>
      <w:r>
        <w:t>en bestaat uit een regiobeeld en een samengesteld landelijk beeld. Het rapport is gebaseerd op systematisch onderzoek op een aantal thema’s in de periode 2013-2015 en bevat aanbevelingen voor de komende jaren.</w:t>
      </w:r>
    </w:p>
    <w:p w:rsidR="005F3307" w:rsidRDefault="005F3307" w:rsidP="005F3307"/>
    <w:p w:rsidR="005F3307" w:rsidRDefault="005F3307" w:rsidP="005F3307">
      <w:r>
        <w:t>De Inspectie constateert in het regiobeeld dat de VRK de samenwerking met netwerkpar</w:t>
      </w:r>
      <w:r>
        <w:t>t</w:t>
      </w:r>
      <w:r>
        <w:t xml:space="preserve">ners, de interregionale samenwerking, de kwaliteitszorg en het evalueren van incidenten op orde heeft. De samenhang tussen plannen, samenwerking met gemeenten en het inzicht in de vakbekwaamheid van de </w:t>
      </w:r>
      <w:r w:rsidR="00372F86">
        <w:t xml:space="preserve">benodigde </w:t>
      </w:r>
      <w:r>
        <w:t>functionarissen is voor verbetering vatbaar. Ook de operationele prestaties zijn, waar het gaat om het toetsingskader, in de basis op orde. De meer kwalitatieve aspecten van de taakuitvoering zijn overwegend in de basis op orde en deel voor verbetering vatbaar.</w:t>
      </w:r>
    </w:p>
    <w:p w:rsidR="005F3307" w:rsidRDefault="005F3307" w:rsidP="005F3307"/>
    <w:p w:rsidR="00A43496" w:rsidRDefault="005F3307" w:rsidP="005F3307">
      <w:r>
        <w:t xml:space="preserve">Het VT geeft aan dat, gelet op het hoge risicoprofiel van de regio het behalen van de score ‘de basis op orde’ een </w:t>
      </w:r>
      <w:r w:rsidR="00372F86">
        <w:t xml:space="preserve">minimaal benodigd </w:t>
      </w:r>
      <w:r>
        <w:t xml:space="preserve">resultaat </w:t>
      </w:r>
      <w:r w:rsidR="00372F86">
        <w:t>zou moeten zijn</w:t>
      </w:r>
      <w:r>
        <w:t>. Met wat extra inspa</w:t>
      </w:r>
      <w:r>
        <w:t>n</w:t>
      </w:r>
      <w:r>
        <w:t>ningen kan de veiligheidsregio de score ‘voor verbetering vatbaar’ doorontwikkelen naar ‘b</w:t>
      </w:r>
      <w:r>
        <w:t>a</w:t>
      </w:r>
      <w:r>
        <w:t xml:space="preserve">sis op orde’. Dit geldt ook voor een aantal aspecten waarbij de score kan verbeteren naar ‘op niveau’. </w:t>
      </w:r>
    </w:p>
    <w:p w:rsidR="008F05BF" w:rsidRDefault="008F05BF" w:rsidP="005F3307"/>
    <w:p w:rsidR="005F3307" w:rsidRDefault="005F3307" w:rsidP="005F3307">
      <w:r>
        <w:t>De bestuurscommissie is gevraagd kennis te nemen van de notitie Staat van de Rampenb</w:t>
      </w:r>
      <w:r>
        <w:t>e</w:t>
      </w:r>
      <w:r>
        <w:t xml:space="preserve">strijding 2016, de bevindingen van het Veiligheidsteam en </w:t>
      </w:r>
      <w:r w:rsidR="00A43496">
        <w:t>het</w:t>
      </w:r>
      <w:r>
        <w:t xml:space="preserve"> minimaal niveau voor de mu</w:t>
      </w:r>
      <w:r>
        <w:t>l</w:t>
      </w:r>
      <w:r>
        <w:t>tidisciplinaire taakuitoefening van de VRK vast te stellen op: ‘uiterlijk 2019 de basis op orde’.</w:t>
      </w:r>
    </w:p>
    <w:p w:rsidR="005F3307" w:rsidRDefault="005F3307" w:rsidP="005F3307"/>
    <w:p w:rsidR="005F3307" w:rsidRDefault="005F3307" w:rsidP="005F3307">
      <w:r>
        <w:t xml:space="preserve">De heer </w:t>
      </w:r>
      <w:r w:rsidR="00372F86">
        <w:t xml:space="preserve">Schippers </w:t>
      </w:r>
      <w:r>
        <w:t>licht toe dat voor de staat van de rampenbestrijding de Inspectie V&amp;J g</w:t>
      </w:r>
      <w:r>
        <w:t>e</w:t>
      </w:r>
      <w:r>
        <w:t>bruik heeft gemaakt van een nieuwe toetsingsmethodiek. De nieuwe en de oude toetsing</w:t>
      </w:r>
      <w:r>
        <w:t>s</w:t>
      </w:r>
      <w:r>
        <w:t>methode zijn dermate verschillend dat deze onderling niet vergelijkbaar zijn.</w:t>
      </w:r>
    </w:p>
    <w:p w:rsidR="005F3307" w:rsidRDefault="005F3307" w:rsidP="005F3307"/>
    <w:p w:rsidR="005F3307" w:rsidRDefault="005F3307" w:rsidP="005F3307">
      <w:r>
        <w:t>De heer Weterings merkt op dat de Inspectie constateert dat de samenhang tussen de ve</w:t>
      </w:r>
      <w:r>
        <w:t>r</w:t>
      </w:r>
      <w:r>
        <w:t xml:space="preserve">schillende plannen voor verbetering vatbaar is. </w:t>
      </w:r>
      <w:r w:rsidR="00362875">
        <w:t>P</w:t>
      </w:r>
      <w:r>
        <w:t xml:space="preserve">lanvorming wordt echter op verzoek van het bestuur gesynchroniseerd met de beleidscyclus van de gemeenten. Dat betekent dat tot het moment waarop de plannen gesynchroniseerd zijn, er nog sprake is van ‘oude plannen’. </w:t>
      </w:r>
      <w:r w:rsidR="00031D8F">
        <w:t>C</w:t>
      </w:r>
      <w:r>
        <w:t>o</w:t>
      </w:r>
      <w:r>
        <w:t>n</w:t>
      </w:r>
      <w:r>
        <w:t xml:space="preserve">form </w:t>
      </w:r>
      <w:r w:rsidR="00031D8F">
        <w:t>bestuursbesluit zal</w:t>
      </w:r>
      <w:r>
        <w:t xml:space="preserve"> jaarlijks op basis van actuele ontwikkelingen </w:t>
      </w:r>
      <w:r w:rsidR="00031D8F">
        <w:t xml:space="preserve">nog </w:t>
      </w:r>
      <w:r>
        <w:t>bepaal</w:t>
      </w:r>
      <w:r w:rsidR="00031D8F">
        <w:t xml:space="preserve">d </w:t>
      </w:r>
      <w:r>
        <w:t>worden of de plannen tussentijds bijgesteld moeten worden. Daarna lopen deze in de pas met de g</w:t>
      </w:r>
      <w:r>
        <w:t>e</w:t>
      </w:r>
      <w:r>
        <w:t>meentelijk</w:t>
      </w:r>
      <w:r w:rsidR="00362875">
        <w:t>e</w:t>
      </w:r>
      <w:r>
        <w:t xml:space="preserve"> beleidscyclus.</w:t>
      </w:r>
    </w:p>
    <w:p w:rsidR="005F3307" w:rsidRDefault="005F3307" w:rsidP="005F3307">
      <w:pPr>
        <w:pStyle w:val="Besluit1"/>
      </w:pPr>
      <w:r>
        <w:t>De BCOV besluit:</w:t>
      </w:r>
    </w:p>
    <w:p w:rsidR="005F3307" w:rsidRPr="00CC26DC" w:rsidRDefault="00CC26DC" w:rsidP="00CC26DC">
      <w:pPr>
        <w:pStyle w:val="Besluit2"/>
      </w:pPr>
      <w:r>
        <w:lastRenderedPageBreak/>
        <w:t>1</w:t>
      </w:r>
      <w:r>
        <w:tab/>
      </w:r>
      <w:r w:rsidR="005F3307" w:rsidRPr="00CC26DC">
        <w:t>Kennis te nemen van de notitie Staat van de Rampenbestrijding 2016 en de bevindingen van het Veiligheidsteam;</w:t>
      </w:r>
    </w:p>
    <w:p w:rsidR="005F3307" w:rsidRPr="00CC26DC" w:rsidRDefault="00CC26DC" w:rsidP="00CC26DC">
      <w:pPr>
        <w:pStyle w:val="Besluit2"/>
      </w:pPr>
      <w:r>
        <w:t>2</w:t>
      </w:r>
      <w:r>
        <w:tab/>
      </w:r>
      <w:r w:rsidR="005F3307" w:rsidRPr="00CC26DC">
        <w:t xml:space="preserve">Als minimaal niveau voor de </w:t>
      </w:r>
      <w:r w:rsidR="00372F86">
        <w:t>Rampenbestrijding</w:t>
      </w:r>
      <w:r w:rsidR="00F2570F">
        <w:t>sorganisatie in Kennemerland</w:t>
      </w:r>
      <w:r w:rsidR="005F3307" w:rsidRPr="00CC26DC">
        <w:t xml:space="preserve"> vast te stel-len: ‘uiterlijk 2019 de basis op orde’.</w:t>
      </w:r>
    </w:p>
    <w:p w:rsidR="00362875" w:rsidRDefault="00362875" w:rsidP="00362875"/>
    <w:p w:rsidR="005F3307" w:rsidRDefault="005F3307" w:rsidP="005F3307">
      <w:pPr>
        <w:pStyle w:val="Kop2"/>
      </w:pPr>
      <w:r>
        <w:t>2.2</w:t>
      </w:r>
      <w:r>
        <w:tab/>
        <w:t>Systeemoefeningen 2016 en 2017</w:t>
      </w:r>
    </w:p>
    <w:p w:rsidR="005F3307" w:rsidRDefault="00B5160B" w:rsidP="005F3307">
      <w:r>
        <w:t xml:space="preserve">Aan het bestuur zijn de </w:t>
      </w:r>
      <w:r w:rsidRPr="00B5160B">
        <w:t>rapportages van de systeemoefeningen 2016 en 2017</w:t>
      </w:r>
      <w:r>
        <w:t xml:space="preserve"> </w:t>
      </w:r>
      <w:r w:rsidR="00F84996">
        <w:t>ter inste</w:t>
      </w:r>
      <w:r w:rsidR="00F84996">
        <w:t>m</w:t>
      </w:r>
      <w:r w:rsidR="00F84996">
        <w:t>ming aangeboden.</w:t>
      </w:r>
    </w:p>
    <w:p w:rsidR="00F84996" w:rsidRDefault="00F84996" w:rsidP="005F3307"/>
    <w:p w:rsidR="000D6CA1" w:rsidRDefault="00F84996" w:rsidP="005F3307">
      <w:r>
        <w:t xml:space="preserve">De heer Weterings merkt op dat </w:t>
      </w:r>
      <w:r w:rsidR="00F2570F">
        <w:t>de</w:t>
      </w:r>
      <w:r>
        <w:t xml:space="preserve"> </w:t>
      </w:r>
      <w:r w:rsidR="00F2570F">
        <w:t>crisis</w:t>
      </w:r>
      <w:r>
        <w:t xml:space="preserve">communicatie </w:t>
      </w:r>
      <w:r w:rsidR="00F2570F">
        <w:t xml:space="preserve">opnieuw </w:t>
      </w:r>
      <w:r>
        <w:t xml:space="preserve">niet voldoende is. </w:t>
      </w:r>
      <w:r w:rsidR="00FD6535">
        <w:t>Het is b</w:t>
      </w:r>
      <w:r w:rsidR="00FD6535">
        <w:t>e</w:t>
      </w:r>
      <w:r w:rsidR="00FD6535">
        <w:t>langrijk dat eerder afspraken die gemaakt zijn ook nagekomen worden.</w:t>
      </w:r>
    </w:p>
    <w:p w:rsidR="000D6CA1" w:rsidRDefault="000D6CA1" w:rsidP="005F3307"/>
    <w:p w:rsidR="00CE4FF5" w:rsidRDefault="00DF6B3F" w:rsidP="005F3307">
      <w:r>
        <w:t>D</w:t>
      </w:r>
      <w:r w:rsidR="00C8741B">
        <w:t xml:space="preserve">e heer Scholten (CGS) </w:t>
      </w:r>
      <w:r w:rsidR="00CE4FF5">
        <w:t xml:space="preserve">geeft aan dat voor </w:t>
      </w:r>
      <w:r w:rsidR="00F2570F">
        <w:t>piket</w:t>
      </w:r>
      <w:r w:rsidR="00CE4FF5">
        <w:t>functionarissen van het RA</w:t>
      </w:r>
      <w:r w:rsidR="00F2570F">
        <w:t>C</w:t>
      </w:r>
      <w:r w:rsidR="00CE4FF5">
        <w:t xml:space="preserve"> wettelijke o</w:t>
      </w:r>
      <w:r w:rsidR="00CE4FF5">
        <w:t>p</w:t>
      </w:r>
      <w:r w:rsidR="00CE4FF5">
        <w:t xml:space="preserve">komsttijden </w:t>
      </w:r>
      <w:r w:rsidR="0050733B">
        <w:t>gelden</w:t>
      </w:r>
      <w:r w:rsidR="00CE4FF5">
        <w:t xml:space="preserve">. Daarvoor is het noodzakelijk dat functionarissen ook </w:t>
      </w:r>
      <w:r w:rsidR="0050733B">
        <w:t xml:space="preserve">wat </w:t>
      </w:r>
      <w:r w:rsidR="00F2570F">
        <w:t>woonlocatie</w:t>
      </w:r>
      <w:r w:rsidR="00EF57DD">
        <w:t xml:space="preserve"> </w:t>
      </w:r>
      <w:r w:rsidR="0050733B">
        <w:t xml:space="preserve">betreft </w:t>
      </w:r>
      <w:r w:rsidR="00CE4FF5">
        <w:t>op tijd aanwezig kunnen zijn. Sommige functionarissen wonen te ver we</w:t>
      </w:r>
      <w:r w:rsidR="0050733B">
        <w:t>g</w:t>
      </w:r>
      <w:r w:rsidR="00CE4FF5">
        <w:t xml:space="preserve"> om aan de opkomsttijd te kunnen voldoen. Dit is een </w:t>
      </w:r>
      <w:r w:rsidR="00FD6535">
        <w:t>verbeterpunt</w:t>
      </w:r>
      <w:r w:rsidR="00CE4FF5">
        <w:t>.</w:t>
      </w:r>
    </w:p>
    <w:p w:rsidR="0050733B" w:rsidRDefault="000D6CA1" w:rsidP="005F3307">
      <w:r>
        <w:t xml:space="preserve">Door het bestuur is </w:t>
      </w:r>
      <w:r w:rsidR="00F2570F">
        <w:t xml:space="preserve">voor een aantal functies </w:t>
      </w:r>
      <w:r w:rsidR="0050733B">
        <w:t>gekozen voor vrije instroom. De ervaring leert dat dit soms leidt tot te weinig communicatiecapaciteit in het RA</w:t>
      </w:r>
      <w:r w:rsidR="00F2570F">
        <w:t>C</w:t>
      </w:r>
      <w:r w:rsidR="0050733B">
        <w:t>.</w:t>
      </w:r>
      <w:r>
        <w:t xml:space="preserve"> Zijn verwachting is dat hardpiket hier verbetering in kan brengen.</w:t>
      </w:r>
    </w:p>
    <w:p w:rsidR="000D6CA1" w:rsidRDefault="000D6CA1" w:rsidP="005F3307">
      <w:r>
        <w:t xml:space="preserve">Ook constateert hij onduidelijkheid in de rol van de communicatieadviseurs. De ervaring leert dat </w:t>
      </w:r>
      <w:proofErr w:type="spellStart"/>
      <w:r>
        <w:t>social</w:t>
      </w:r>
      <w:proofErr w:type="spellEnd"/>
      <w:r>
        <w:t xml:space="preserve"> media vaak sneller zijn waardoor communicatieadviseurs achter de feiten aan l</w:t>
      </w:r>
      <w:r>
        <w:t>o</w:t>
      </w:r>
      <w:r>
        <w:t xml:space="preserve">pen. Hij stelt daarom voor om te gaan werken met een </w:t>
      </w:r>
      <w:proofErr w:type="spellStart"/>
      <w:r>
        <w:t>newsroom</w:t>
      </w:r>
      <w:proofErr w:type="spellEnd"/>
      <w:r>
        <w:t>.</w:t>
      </w:r>
      <w:r w:rsidR="00FD6535">
        <w:t xml:space="preserve"> Daarbij zal ook gekeken worden of er aansluiting mogelijk is met het RT Noord-Holland.</w:t>
      </w:r>
    </w:p>
    <w:p w:rsidR="00FD6535" w:rsidRDefault="00FD6535" w:rsidP="005F3307">
      <w:r>
        <w:t>Deze, en andere suggesties</w:t>
      </w:r>
      <w:r w:rsidR="00F2570F">
        <w:t>,</w:t>
      </w:r>
      <w:r>
        <w:t xml:space="preserve"> </w:t>
      </w:r>
      <w:r w:rsidR="00F2570F">
        <w:t>kom</w:t>
      </w:r>
      <w:r>
        <w:t xml:space="preserve">en in een verbeterplan en </w:t>
      </w:r>
      <w:r w:rsidR="00F2570F">
        <w:t xml:space="preserve">het plan komt </w:t>
      </w:r>
      <w:r>
        <w:t xml:space="preserve">binnenkort </w:t>
      </w:r>
      <w:r w:rsidR="00F2570F">
        <w:t>i</w:t>
      </w:r>
      <w:r>
        <w:t>n het bestuur.</w:t>
      </w:r>
    </w:p>
    <w:p w:rsidR="005F3307" w:rsidRDefault="005F3307" w:rsidP="005F3307">
      <w:pPr>
        <w:pStyle w:val="Besluit1"/>
      </w:pPr>
      <w:r>
        <w:t>De BCOV besluit:</w:t>
      </w:r>
    </w:p>
    <w:p w:rsidR="00E04330" w:rsidRPr="00300AC2" w:rsidRDefault="00CC26DC" w:rsidP="00CC26DC">
      <w:pPr>
        <w:pStyle w:val="Besluit2"/>
      </w:pPr>
      <w:r>
        <w:t>1</w:t>
      </w:r>
      <w:r>
        <w:tab/>
      </w:r>
      <w:r w:rsidR="00E04330" w:rsidRPr="00300AC2">
        <w:t>In te stemmen met aanbieding van het eindrapport van de systeemoefening 2016 (incl</w:t>
      </w:r>
      <w:r w:rsidR="00E04330" w:rsidRPr="00300AC2">
        <w:t>u</w:t>
      </w:r>
      <w:r w:rsidR="00E04330" w:rsidRPr="00300AC2">
        <w:t>sief de alarmerings- en opkomstoefeningen) aan de Inspectie VenJ;</w:t>
      </w:r>
    </w:p>
    <w:p w:rsidR="00E04330" w:rsidRPr="00300AC2" w:rsidRDefault="00CC26DC" w:rsidP="00CC26DC">
      <w:pPr>
        <w:pStyle w:val="Besluit2"/>
      </w:pPr>
      <w:r>
        <w:t>2</w:t>
      </w:r>
      <w:r>
        <w:tab/>
      </w:r>
      <w:r w:rsidR="00E04330" w:rsidRPr="00300AC2">
        <w:t>In te stemmen met aanbieding van het eindrapport van de systeemoefening 2017 aan de Inspectie VenJ;</w:t>
      </w:r>
    </w:p>
    <w:p w:rsidR="00F2570F" w:rsidRDefault="00CC26DC" w:rsidP="00CC26DC">
      <w:pPr>
        <w:pStyle w:val="Besluit2"/>
      </w:pPr>
      <w:r>
        <w:t>3</w:t>
      </w:r>
      <w:r>
        <w:tab/>
      </w:r>
      <w:r w:rsidR="00F2570F">
        <w:t>De coördinerend gemeentesecretaris te verzoeken een verbeterplan op te stellen en dit op korte termijn aan de BCOV aan te bieden.</w:t>
      </w:r>
    </w:p>
    <w:p w:rsidR="005F3307" w:rsidRPr="00300AC2" w:rsidRDefault="00F2570F" w:rsidP="00CC26DC">
      <w:pPr>
        <w:pStyle w:val="Besluit2"/>
      </w:pPr>
      <w:r>
        <w:t>4</w:t>
      </w:r>
      <w:r>
        <w:tab/>
      </w:r>
      <w:r w:rsidR="00E04330" w:rsidRPr="00300AC2">
        <w:t>Kennis te nemen van de evaluatierapportage Tata Steel.</w:t>
      </w:r>
    </w:p>
    <w:p w:rsidR="005F3307" w:rsidRPr="00E04330" w:rsidRDefault="005F3307" w:rsidP="005F3307">
      <w:pPr>
        <w:rPr>
          <w:lang w:val="nl"/>
        </w:rPr>
      </w:pPr>
    </w:p>
    <w:p w:rsidR="005F3307" w:rsidRDefault="005F3307" w:rsidP="005F3307">
      <w:pPr>
        <w:pStyle w:val="Kop2"/>
      </w:pPr>
      <w:r>
        <w:t>3.1</w:t>
      </w:r>
      <w:r>
        <w:tab/>
        <w:t>Ontwerp jaarverslag 2016</w:t>
      </w:r>
    </w:p>
    <w:p w:rsidR="005F3307" w:rsidRDefault="005F3307" w:rsidP="005F3307">
      <w:r>
        <w:t xml:space="preserve">Vorig jaar heeft de </w:t>
      </w:r>
      <w:r w:rsidR="00031D8F">
        <w:t>VRK</w:t>
      </w:r>
      <w:r>
        <w:t xml:space="preserve"> rond de zomer </w:t>
      </w:r>
      <w:r w:rsidR="00F2570F">
        <w:t>publieks</w:t>
      </w:r>
      <w:r>
        <w:t xml:space="preserve">jaarverslagen gemaakt over de GGD en de Brandweer. Dit jaar heeft de </w:t>
      </w:r>
      <w:r w:rsidR="00031D8F">
        <w:t>VRK</w:t>
      </w:r>
      <w:r>
        <w:t xml:space="preserve"> zich ingespannen om de </w:t>
      </w:r>
      <w:r w:rsidR="00F2570F">
        <w:t>publieks</w:t>
      </w:r>
      <w:r>
        <w:t>verslagen</w:t>
      </w:r>
      <w:r w:rsidR="00031D8F">
        <w:t xml:space="preserve"> </w:t>
      </w:r>
      <w:r>
        <w:t>gereed te he</w:t>
      </w:r>
      <w:r>
        <w:t>b</w:t>
      </w:r>
      <w:r>
        <w:t>ben tegelijk met het bestuurlijke jaarverslag. Aan het bestuur zijn vier jaarverslagen voorg</w:t>
      </w:r>
      <w:r>
        <w:t>e</w:t>
      </w:r>
      <w:r>
        <w:t>legd, te weten: bestuurlijk jaarverslag VRK</w:t>
      </w:r>
      <w:r w:rsidR="00F2570F">
        <w:t xml:space="preserve"> 2016</w:t>
      </w:r>
      <w:r>
        <w:t>, jaarverslag GGD, jaarverslag Brandweer en Sociaal jaarverslag.</w:t>
      </w:r>
    </w:p>
    <w:p w:rsidR="005F3307" w:rsidRDefault="005F3307" w:rsidP="005F3307"/>
    <w:p w:rsidR="005F3307" w:rsidRDefault="005F3307" w:rsidP="005F3307">
      <w:r>
        <w:t>De voorzitter spreekt zijn complimenten uit over de jaarverslagen en geeft aan trots te zijn op de resultaten. De publieksversie sluit goed aan bij de beleving die velen hebben bij de VRK en hij verzoekt de heer Schippers zijn dank over te brengen aan de organisatie. De heer Schippers zegt toe dit te doen.</w:t>
      </w:r>
    </w:p>
    <w:p w:rsidR="005F3307" w:rsidRDefault="005F3307" w:rsidP="005F3307">
      <w:r>
        <w:lastRenderedPageBreak/>
        <w:t>Ook verzoekt de voorzitter om het voorwoord van het bestuurlijk jaarverslag aan te vullen met de complimenten van het bestuur en een verwijzing naar de publieksjaarverslagen.</w:t>
      </w:r>
    </w:p>
    <w:p w:rsidR="005F3307" w:rsidRDefault="005F3307" w:rsidP="005F3307"/>
    <w:p w:rsidR="005F3307" w:rsidRDefault="005F3307" w:rsidP="005F3307">
      <w:r>
        <w:t>De heer Meijer geeft aan dat het publieksjaarverslag overzichtelijk is en prettig om te lezen.</w:t>
      </w:r>
    </w:p>
    <w:p w:rsidR="005F3307" w:rsidRDefault="005F3307" w:rsidP="005F3307">
      <w:r>
        <w:t>Ook merkt hij op dat de genoemde opkomsttijden in het jaarverslag Brandweer een vert</w:t>
      </w:r>
      <w:r>
        <w:t>e</w:t>
      </w:r>
      <w:r>
        <w:t>kend beeld kunnen geven over de prestaties van de brandweer omdat alleen maar over g</w:t>
      </w:r>
      <w:r>
        <w:t>e</w:t>
      </w:r>
      <w:r>
        <w:t>bouwbrand gerapporteerd wordt.</w:t>
      </w:r>
    </w:p>
    <w:p w:rsidR="005F3307" w:rsidRDefault="005F3307" w:rsidP="005F3307">
      <w:r>
        <w:t>De heer Schippers licht toe dat voor gebouwbranden normtijden zijn opgenomen in de wet Veiligheidsregio’s. De wetgever kijkt naar de normtijden en niet naar de overige prestaties. De brandweer rapporteer</w:t>
      </w:r>
      <w:r w:rsidR="00F2570F">
        <w:t>t</w:t>
      </w:r>
      <w:r>
        <w:t xml:space="preserve"> daarom alleen over gebouwbranden. Om dit explicieter te maken </w:t>
      </w:r>
      <w:r w:rsidR="00F2570F">
        <w:t>gaat</w:t>
      </w:r>
      <w:r>
        <w:t xml:space="preserve"> de heer Schippers de cijfers nader duiden.</w:t>
      </w:r>
    </w:p>
    <w:p w:rsidR="005F3307" w:rsidRDefault="005F3307" w:rsidP="005F3307">
      <w:pPr>
        <w:pStyle w:val="Besluit1"/>
      </w:pPr>
      <w:r>
        <w:t>De BCOV besluit:</w:t>
      </w:r>
    </w:p>
    <w:p w:rsidR="005F3307" w:rsidRPr="00CC26DC" w:rsidRDefault="00CC26DC" w:rsidP="00CC26DC">
      <w:pPr>
        <w:pStyle w:val="Besluit2"/>
      </w:pPr>
      <w:r>
        <w:t>1</w:t>
      </w:r>
      <w:r>
        <w:tab/>
      </w:r>
      <w:r w:rsidR="005F3307" w:rsidRPr="00CC26DC">
        <w:t>Het DB te adviseren het ontwerp Jaarverslag 2016 voorlopig vast te stellen;</w:t>
      </w:r>
    </w:p>
    <w:p w:rsidR="005F3307" w:rsidRPr="00CC26DC" w:rsidRDefault="00CC26DC" w:rsidP="00CC26DC">
      <w:pPr>
        <w:pStyle w:val="Besluit2"/>
      </w:pPr>
      <w:r>
        <w:t>2</w:t>
      </w:r>
      <w:r>
        <w:tab/>
      </w:r>
      <w:r w:rsidR="005F3307" w:rsidRPr="00CC26DC">
        <w:t>In te stemmen met de aanbieding aan de regiogemeenten met het verzoek om voor 8 j</w:t>
      </w:r>
      <w:r w:rsidR="005F3307" w:rsidRPr="00CC26DC">
        <w:t>u</w:t>
      </w:r>
      <w:r w:rsidR="005F3307" w:rsidRPr="00CC26DC">
        <w:t>ni 2017 een zienswijze kenbaar te maken;</w:t>
      </w:r>
    </w:p>
    <w:p w:rsidR="005F3307" w:rsidRPr="00CC26DC" w:rsidRDefault="00CC26DC" w:rsidP="00CC26DC">
      <w:pPr>
        <w:pStyle w:val="Besluit2"/>
      </w:pPr>
      <w:r>
        <w:t>3</w:t>
      </w:r>
      <w:r>
        <w:tab/>
      </w:r>
      <w:r w:rsidR="00F2570F">
        <w:t>Onder dankzegging aan de medewerkers, k</w:t>
      </w:r>
      <w:r w:rsidR="005F3307" w:rsidRPr="00CC26DC">
        <w:t>ennis te nemen van de organisatiejaarversl</w:t>
      </w:r>
      <w:r w:rsidR="005F3307" w:rsidRPr="00CC26DC">
        <w:t>a</w:t>
      </w:r>
      <w:r w:rsidR="005F3307" w:rsidRPr="00CC26DC">
        <w:t>gen van GGD, brandweer en het sociaal jaarverslag;</w:t>
      </w:r>
    </w:p>
    <w:p w:rsidR="005F3307" w:rsidRPr="00CC26DC" w:rsidRDefault="00CC26DC" w:rsidP="00CC26DC">
      <w:pPr>
        <w:pStyle w:val="Besluit2"/>
      </w:pPr>
      <w:r>
        <w:t>4</w:t>
      </w:r>
      <w:r>
        <w:tab/>
      </w:r>
      <w:r w:rsidR="005F3307" w:rsidRPr="00CC26DC">
        <w:t>Aan het AB in juli 2017 voor te stellen:</w:t>
      </w:r>
    </w:p>
    <w:p w:rsidR="005F3307" w:rsidRPr="00CC26DC" w:rsidRDefault="005F3307" w:rsidP="00CC26DC">
      <w:pPr>
        <w:pStyle w:val="Besluit3"/>
      </w:pPr>
      <w:r w:rsidRPr="00CC26DC">
        <w:t>Het voordelig jaarresultaat ad € 614.849 toe te voegen aan de algemene reserve;</w:t>
      </w:r>
    </w:p>
    <w:p w:rsidR="005F3307" w:rsidRPr="00CC26DC" w:rsidRDefault="005F3307" w:rsidP="00CC26DC">
      <w:pPr>
        <w:pStyle w:val="Besluit3"/>
      </w:pPr>
      <w:r w:rsidRPr="00CC26DC">
        <w:t>Op basis van de herijking reservebeleid een bedrag van € 442.071 terug te laten vloeien naar de regiogemeenten. verdeeld op basis van de bekostiging door de g</w:t>
      </w:r>
      <w:r w:rsidRPr="00CC26DC">
        <w:t>e</w:t>
      </w:r>
      <w:r w:rsidRPr="00CC26DC">
        <w:t>meenten op basis van de lokale bestuursafspraken (75%) en op basis van het inw</w:t>
      </w:r>
      <w:r w:rsidRPr="00CC26DC">
        <w:t>o</w:t>
      </w:r>
      <w:r w:rsidRPr="00CC26DC">
        <w:t>neraantal (25%);</w:t>
      </w:r>
    </w:p>
    <w:p w:rsidR="005F3307" w:rsidRDefault="00CC26DC" w:rsidP="00CC26DC">
      <w:pPr>
        <w:pStyle w:val="Besluit2"/>
      </w:pPr>
      <w:r>
        <w:t>5</w:t>
      </w:r>
      <w:r>
        <w:tab/>
      </w:r>
      <w:r w:rsidR="005F3307">
        <w:t>H</w:t>
      </w:r>
      <w:r w:rsidR="005F3307" w:rsidRPr="005F3307">
        <w:t>et AB voor te stellen een bedrag van € 1.926.569 aan restantkredieten over te hevelen naar 2017 conform specificatie bijlage 4 van het Jaarverslag.</w:t>
      </w:r>
    </w:p>
    <w:p w:rsidR="001C105E" w:rsidRPr="005F3307" w:rsidRDefault="001C105E" w:rsidP="001C105E"/>
    <w:p w:rsidR="005F3307" w:rsidRDefault="005F3307" w:rsidP="005F3307">
      <w:pPr>
        <w:pStyle w:val="Kop2"/>
      </w:pPr>
      <w:r>
        <w:t>3.2</w:t>
      </w:r>
      <w:r>
        <w:tab/>
        <w:t>Ontwerp programmabegroting 2018-2021</w:t>
      </w:r>
    </w:p>
    <w:p w:rsidR="005F3307" w:rsidRDefault="005F3307" w:rsidP="005F3307">
      <w:r>
        <w:t>De ontwerp programmabegroting 2018 is opgesteld conform de door het bestuur vastgeste</w:t>
      </w:r>
      <w:r>
        <w:t>l</w:t>
      </w:r>
      <w:r>
        <w:t xml:space="preserve">de uitgangspunten, waaronder </w:t>
      </w:r>
      <w:r w:rsidR="00F2570F">
        <w:t>wat</w:t>
      </w:r>
      <w:r>
        <w:t xml:space="preserve"> eerder is besloten over de efficiencymaatregelen 2015-2018. De VRK heeft een sluitende meerjarenbegroting 2018 en een positief meerjarenpe</w:t>
      </w:r>
      <w:r>
        <w:t>r</w:t>
      </w:r>
      <w:r>
        <w:t>spectief. Door scherp in te zetten op efficiency, het stellen van prioriteiten en slim organis</w:t>
      </w:r>
      <w:r>
        <w:t>e</w:t>
      </w:r>
      <w:r>
        <w:t>ren is het gelukt naast de autonome ontwikkeling ook enig nieuw en versterkt beleid te de</w:t>
      </w:r>
      <w:r>
        <w:t>k</w:t>
      </w:r>
      <w:r>
        <w:t>ken binnen de eigen begroting.</w:t>
      </w:r>
    </w:p>
    <w:p w:rsidR="005F3307" w:rsidRDefault="005F3307" w:rsidP="005F3307"/>
    <w:p w:rsidR="005F3307" w:rsidRDefault="005F3307" w:rsidP="005F3307">
      <w:r>
        <w:t>De heer Weterings geeft aan dat het DB het een goed voorstel vindt. Wel is er onduidelij</w:t>
      </w:r>
      <w:r>
        <w:t>k</w:t>
      </w:r>
      <w:r>
        <w:t>heid over het extra geld dat gevraagd wordt voor het Veiligheidshuis. Zo is er sprake van e</w:t>
      </w:r>
      <w:r>
        <w:t>x</w:t>
      </w:r>
      <w:r>
        <w:t>tra taken en nieuw beleid zonder dat duidelijk wordt waar het nu preci</w:t>
      </w:r>
      <w:r w:rsidR="00354488">
        <w:t>e</w:t>
      </w:r>
      <w:r>
        <w:t xml:space="preserve">s om gaat. De </w:t>
      </w:r>
      <w:r w:rsidR="00354488">
        <w:t>dire</w:t>
      </w:r>
      <w:r w:rsidR="00354488">
        <w:t>c</w:t>
      </w:r>
      <w:r w:rsidR="00354488">
        <w:t>tie</w:t>
      </w:r>
      <w:r>
        <w:t xml:space="preserve"> is gevraagd de extra en nieuwe taken nog nader uit te werken.</w:t>
      </w:r>
    </w:p>
    <w:p w:rsidR="005F3307" w:rsidRDefault="005F3307" w:rsidP="005F3307">
      <w:r>
        <w:t>De heer Ossel deelt dit beeld en vraagt tevens of er taken afgevallen zijn (oud voor nieuw). Het idee daarbij is dat een organisatie (-onderdeel) niet alleen vernieuwt als er nieuwe taken bijkomen, maar ook als nagegaan wordt welke taken geschrapt kunnen worden.</w:t>
      </w:r>
      <w:r w:rsidR="00354488">
        <w:t xml:space="preserve"> Mevrouw Baltus ligt toe dat er op dit moment alleen maar taken bij komen. Zij zal de vraag van de heer Ossel meenemen naar de Stuurgroep Veiligheidshuis.</w:t>
      </w:r>
    </w:p>
    <w:p w:rsidR="005F3307" w:rsidRDefault="005F3307" w:rsidP="005F3307">
      <w:r>
        <w:t>Meerdere burgemeesters hebben ervaring met het Veiligheidshuis. Signalen worden weli</w:t>
      </w:r>
      <w:r>
        <w:t>s</w:t>
      </w:r>
      <w:r>
        <w:t>waar afgegeven maar niet altijd is bekend wat er met die signalen gebeurt. En ook de focus van het Veiligheidshuis is niet voor iedereen duidelijk. De BCOV zou daar graag eens inho</w:t>
      </w:r>
      <w:r>
        <w:t>u</w:t>
      </w:r>
      <w:r>
        <w:lastRenderedPageBreak/>
        <w:t xml:space="preserve">delijk </w:t>
      </w:r>
      <w:r w:rsidR="00D1154E">
        <w:t>het gesprek over willen aangaan</w:t>
      </w:r>
      <w:r w:rsidR="00354488">
        <w:t xml:space="preserve"> in een volgende vergadering</w:t>
      </w:r>
    </w:p>
    <w:p w:rsidR="005F3307" w:rsidRDefault="005F3307" w:rsidP="005F3307"/>
    <w:p w:rsidR="005F3307" w:rsidRDefault="005F3307" w:rsidP="005F3307">
      <w:r>
        <w:t xml:space="preserve">Tot slot wordt nog gevraagd naar financiering </w:t>
      </w:r>
      <w:r w:rsidR="00354488">
        <w:t xml:space="preserve">in 2018 </w:t>
      </w:r>
      <w:r>
        <w:t xml:space="preserve">van </w:t>
      </w:r>
      <w:r w:rsidR="00354488">
        <w:t xml:space="preserve">een </w:t>
      </w:r>
      <w:r>
        <w:t>structure</w:t>
      </w:r>
      <w:r w:rsidR="00354488">
        <w:t>e</w:t>
      </w:r>
      <w:r>
        <w:t>l</w:t>
      </w:r>
      <w:r w:rsidR="00354488">
        <w:t xml:space="preserve"> tekort</w:t>
      </w:r>
      <w:r>
        <w:t xml:space="preserve"> met inc</w:t>
      </w:r>
      <w:r>
        <w:t>i</w:t>
      </w:r>
      <w:r>
        <w:t xml:space="preserve">dentele </w:t>
      </w:r>
      <w:r w:rsidR="00D1154E">
        <w:t>gelden</w:t>
      </w:r>
      <w:r>
        <w:t xml:space="preserve">. De heer Weterings geeft aan dat het </w:t>
      </w:r>
      <w:r w:rsidR="00D1154E">
        <w:t xml:space="preserve">slechts </w:t>
      </w:r>
      <w:r>
        <w:t>om een eenmalige financiering gaat van 0,3% van de begroting</w:t>
      </w:r>
      <w:r w:rsidR="00354488">
        <w:t>; vanaf 2019 is dit geen issue meer</w:t>
      </w:r>
      <w:r>
        <w:t>. Het DB verwacht dat dit geen problemen gaat geven</w:t>
      </w:r>
      <w:r w:rsidR="00354488">
        <w:t xml:space="preserve"> bij de Provincie</w:t>
      </w:r>
      <w:r>
        <w:t>.</w:t>
      </w:r>
    </w:p>
    <w:p w:rsidR="005F3307" w:rsidRDefault="005F3307" w:rsidP="005F3307">
      <w:pPr>
        <w:pStyle w:val="Besluit1"/>
      </w:pPr>
      <w:r>
        <w:t>De BCOV besluit:</w:t>
      </w:r>
    </w:p>
    <w:p w:rsidR="005F3307" w:rsidRDefault="00CC26DC" w:rsidP="00CC26DC">
      <w:pPr>
        <w:pStyle w:val="Besluit2"/>
      </w:pPr>
      <w:r>
        <w:t>1</w:t>
      </w:r>
      <w:r>
        <w:tab/>
      </w:r>
      <w:r w:rsidR="005F3307">
        <w:t>Het DB te adviseren de ontwerp programmabegroting 2018 voorlopig vast te stellen</w:t>
      </w:r>
      <w:r>
        <w:t>;</w:t>
      </w:r>
    </w:p>
    <w:p w:rsidR="005F3307" w:rsidRDefault="00CC26DC" w:rsidP="00CC26DC">
      <w:pPr>
        <w:pStyle w:val="Besluit2"/>
      </w:pPr>
      <w:r>
        <w:t>2</w:t>
      </w:r>
      <w:r>
        <w:tab/>
      </w:r>
      <w:r w:rsidR="005F3307">
        <w:t>In te stemmen met de aanbieding aan de regiogemeenten met het verzoek om voor 8 j</w:t>
      </w:r>
      <w:r w:rsidR="005F3307">
        <w:t>u</w:t>
      </w:r>
      <w:r w:rsidR="005F3307">
        <w:t>ni 2017 een zienswijze kenbaar te maken</w:t>
      </w:r>
      <w:r>
        <w:t>;</w:t>
      </w:r>
    </w:p>
    <w:p w:rsidR="005F3307" w:rsidRDefault="00CC26DC" w:rsidP="00CC26DC">
      <w:pPr>
        <w:pStyle w:val="Besluit2"/>
      </w:pPr>
      <w:r>
        <w:t>3</w:t>
      </w:r>
      <w:r>
        <w:tab/>
      </w:r>
      <w:r w:rsidR="005F3307">
        <w:t>In te stemmen met het voorstel aan het AB om bij de definitieve vaststelling van de pr</w:t>
      </w:r>
      <w:r w:rsidR="005F3307">
        <w:t>o</w:t>
      </w:r>
      <w:r w:rsidR="005F3307">
        <w:t>grammabegroting 2018:</w:t>
      </w:r>
    </w:p>
    <w:p w:rsidR="005F3307" w:rsidRDefault="005F3307" w:rsidP="00CC26DC">
      <w:pPr>
        <w:pStyle w:val="Besluit3"/>
      </w:pPr>
      <w:r>
        <w:t>In te stemmen met de in de programmabegroting vervatte jaarschijf 2018 van het meerjareninvesteringsplan 2018-2021 en daarvoor de bijbehorende kredieten te v</w:t>
      </w:r>
      <w:r>
        <w:t>o</w:t>
      </w:r>
      <w:r>
        <w:t>teren (paragraaf 4.6 programmabegroting).</w:t>
      </w:r>
    </w:p>
    <w:p w:rsidR="005F3307" w:rsidRDefault="005F3307" w:rsidP="00CC26DC">
      <w:pPr>
        <w:pStyle w:val="Besluit3"/>
      </w:pPr>
      <w:r>
        <w:t>In te stemmen met het eventueel betrekken van investeringen uit de jaarschijven 2019-2021 van het MJIP 2018-2021 bij de aanbesteding om zo een aantrekkelijk i</w:t>
      </w:r>
      <w:r>
        <w:t>n</w:t>
      </w:r>
      <w:r>
        <w:t>koopvolume en efficiënt inkoopproces te bevorderen. De uitlevering van dit soort i</w:t>
      </w:r>
      <w:r>
        <w:t>n</w:t>
      </w:r>
      <w:r>
        <w:t>vesteringen gebeurt over meerdere jaren.</w:t>
      </w:r>
    </w:p>
    <w:p w:rsidR="005F3307" w:rsidRDefault="005F3307" w:rsidP="00CC26DC">
      <w:pPr>
        <w:pStyle w:val="Besluit3"/>
      </w:pPr>
      <w:r>
        <w:t>De directie van de VRK mandaat te verlenen voor het aantrekken van langlopende leningen in 2018 tot maximaal € 5,5 miljoen.</w:t>
      </w:r>
    </w:p>
    <w:p w:rsidR="005F3307" w:rsidRDefault="005F3307" w:rsidP="00CC26DC">
      <w:pPr>
        <w:pStyle w:val="Besluit3"/>
      </w:pPr>
      <w:r>
        <w:t>Het maximaal benodigd mandaat voor het aantrekken van langlopende le-ningen voor 2017 te verhogen met</w:t>
      </w:r>
      <w:r w:rsidR="00EF57DD">
        <w:t xml:space="preserve"> </w:t>
      </w:r>
      <w:r>
        <w:t>€ 2,5 miljoen.</w:t>
      </w:r>
    </w:p>
    <w:p w:rsidR="005F3307" w:rsidRDefault="005F3307" w:rsidP="00CC26DC">
      <w:pPr>
        <w:pStyle w:val="Besluit3"/>
      </w:pPr>
      <w:r>
        <w:t>De bestemmingsreserve frictiekosten meldkamer Noord Holland te vormen met i</w:t>
      </w:r>
      <w:r>
        <w:t>n</w:t>
      </w:r>
      <w:r>
        <w:t>gang van 1 januari 2018.</w:t>
      </w:r>
    </w:p>
    <w:p w:rsidR="005F3307" w:rsidRDefault="005F3307" w:rsidP="00CC26DC">
      <w:pPr>
        <w:pStyle w:val="Besluit3"/>
      </w:pPr>
      <w:r>
        <w:t>De eerste begrotingswijziging 2017 vast te stellen (zie paragraaf 3.2 programmab</w:t>
      </w:r>
      <w:r>
        <w:t>e</w:t>
      </w:r>
      <w:r>
        <w:t>groting)</w:t>
      </w:r>
    </w:p>
    <w:p w:rsidR="005F3307" w:rsidRPr="005F3307" w:rsidRDefault="005F3307" w:rsidP="005F3307">
      <w:pPr>
        <w:rPr>
          <w:lang w:val="nl"/>
        </w:rPr>
      </w:pPr>
    </w:p>
    <w:p w:rsidR="005F3307" w:rsidRDefault="005F3307" w:rsidP="005F3307">
      <w:pPr>
        <w:pStyle w:val="Kop2"/>
      </w:pPr>
      <w:r>
        <w:t>3.3</w:t>
      </w:r>
      <w:r>
        <w:tab/>
        <w:t>Terrorismegevolgbestrijding en commander’s intent</w:t>
      </w:r>
    </w:p>
    <w:p w:rsidR="005F3307" w:rsidRDefault="005F3307" w:rsidP="005F3307">
      <w:r>
        <w:t>De VRK heeft, gezien het algemene dreigingsbeeld en de specifieke risico-locaties te maken met dreiging van terrorisme en daarmee samenhangend</w:t>
      </w:r>
      <w:r w:rsidR="00354488">
        <w:t>e voorbereidingen van</w:t>
      </w:r>
      <w:r>
        <w:t xml:space="preserve"> terrorismeg</w:t>
      </w:r>
      <w:r>
        <w:t>e</w:t>
      </w:r>
      <w:r>
        <w:t>volgbestrijding. Binnen de VRK zijn daarom activiteiten gestart om de hulpdiensten daarop voor te bereiden (mono- en multidisciplinair). De bestuurscommissie is gevraagd kennis te nemen van de actuele ontwikkelingen op het gebied van terrorismegevolgbestrijding.</w:t>
      </w:r>
    </w:p>
    <w:p w:rsidR="005F3307" w:rsidRDefault="005F3307" w:rsidP="005F3307"/>
    <w:p w:rsidR="005F3307" w:rsidRDefault="005F3307" w:rsidP="005F3307">
      <w:r>
        <w:t xml:space="preserve">De heer Meijer meldt dat de GHOR veel doet. Dat is echter vaak op de achtergrond waardoor het misschien lijkt alsof er weinig gebeurt. </w:t>
      </w:r>
      <w:r w:rsidR="00354488">
        <w:t xml:space="preserve">De </w:t>
      </w:r>
      <w:proofErr w:type="spellStart"/>
      <w:r>
        <w:t>commanders</w:t>
      </w:r>
      <w:proofErr w:type="spellEnd"/>
      <w:r>
        <w:t xml:space="preserve"> intent GHOR is echter een </w:t>
      </w:r>
      <w:r w:rsidR="00D1154E">
        <w:t>goed</w:t>
      </w:r>
      <w:r>
        <w:t xml:space="preserve"> voorbeeld van het werk dat door de GHOR verzet wordt.</w:t>
      </w:r>
    </w:p>
    <w:p w:rsidR="005F3307" w:rsidRDefault="005F3307" w:rsidP="005F3307"/>
    <w:p w:rsidR="005F3307" w:rsidRDefault="005F3307" w:rsidP="005F3307">
      <w:r>
        <w:t>De voorzitter vraagt naar de betekenis van de term ‘publieke verklaring’. Bedoeld is een openbare verklaring die op de site geplaatst wordt.</w:t>
      </w:r>
    </w:p>
    <w:p w:rsidR="005F3307" w:rsidRDefault="005F3307" w:rsidP="005F3307">
      <w:pPr>
        <w:pStyle w:val="Besluit1"/>
      </w:pPr>
      <w:r>
        <w:t>De BCOV besluit:</w:t>
      </w:r>
    </w:p>
    <w:p w:rsidR="005F3307" w:rsidRDefault="00CC26DC" w:rsidP="00CC26DC">
      <w:pPr>
        <w:pStyle w:val="Besluit2"/>
      </w:pPr>
      <w:r>
        <w:t>1</w:t>
      </w:r>
      <w:r>
        <w:tab/>
      </w:r>
      <w:r w:rsidR="005F3307">
        <w:t>Kennis te nemen de actuele ontwikkelingen op het gebied van terrorismegevolgbestri</w:t>
      </w:r>
      <w:r w:rsidR="005F3307">
        <w:t>j</w:t>
      </w:r>
      <w:r w:rsidR="005F3307">
        <w:t>ding;</w:t>
      </w:r>
    </w:p>
    <w:p w:rsidR="005F3307" w:rsidRDefault="00CC26DC" w:rsidP="00CC26DC">
      <w:pPr>
        <w:pStyle w:val="Besluit2"/>
      </w:pPr>
      <w:r>
        <w:t>2</w:t>
      </w:r>
      <w:r>
        <w:tab/>
      </w:r>
      <w:r w:rsidR="005F3307">
        <w:t xml:space="preserve">De inhoud van de commander’s intent </w:t>
      </w:r>
      <w:r w:rsidR="00354488">
        <w:t xml:space="preserve">van de Brandweer en GHOR </w:t>
      </w:r>
      <w:r w:rsidR="005F3307">
        <w:t>te onderschrijven.</w:t>
      </w:r>
    </w:p>
    <w:p w:rsidR="005F3307" w:rsidRDefault="005F3307" w:rsidP="005F3307"/>
    <w:p w:rsidR="005F3307" w:rsidRDefault="005F3307" w:rsidP="005F3307">
      <w:pPr>
        <w:pStyle w:val="Kop2"/>
      </w:pPr>
      <w:r>
        <w:t>4.1</w:t>
      </w:r>
      <w:r>
        <w:tab/>
        <w:t>Verslag bestuursconferentie van 18/19 januari 2017</w:t>
      </w:r>
    </w:p>
    <w:p w:rsidR="005F3307" w:rsidRDefault="005F3307" w:rsidP="005F3307">
      <w:pPr>
        <w:pStyle w:val="Besluit1"/>
      </w:pPr>
      <w:r>
        <w:t>De BCOV besluit:</w:t>
      </w:r>
    </w:p>
    <w:p w:rsidR="005F3307" w:rsidRDefault="00CC26DC" w:rsidP="00CC26DC">
      <w:pPr>
        <w:pStyle w:val="Besluit2"/>
      </w:pPr>
      <w:r>
        <w:t>1</w:t>
      </w:r>
      <w:r>
        <w:tab/>
      </w:r>
      <w:r w:rsidR="005F3307">
        <w:t>Kennis te nemen het verslag van de bestuursconferentie van 18/19 januari 2017.</w:t>
      </w:r>
    </w:p>
    <w:p w:rsidR="005F3307" w:rsidRDefault="005F3307" w:rsidP="005F3307"/>
    <w:p w:rsidR="005F3307" w:rsidRDefault="005F3307" w:rsidP="005F3307">
      <w:pPr>
        <w:pStyle w:val="Kop2"/>
      </w:pPr>
      <w:r>
        <w:t>4.2</w:t>
      </w:r>
      <w:r>
        <w:tab/>
        <w:t>Jaarlijks voortgangsgesprek ministerie V&amp;J</w:t>
      </w:r>
    </w:p>
    <w:p w:rsidR="005F3307" w:rsidRDefault="005F3307" w:rsidP="005F3307">
      <w:r>
        <w:t xml:space="preserve">De heer Weterings meldt dat in het gesprek met het ministerie, het bestuur aandacht heeft gevraagd voor terreurbestrijding in onze regio. Zo is o.a. </w:t>
      </w:r>
      <w:r w:rsidR="00D1154E">
        <w:t xml:space="preserve">het </w:t>
      </w:r>
      <w:r w:rsidR="00194DA2">
        <w:t>belang benadrukt van voldoe</w:t>
      </w:r>
      <w:r w:rsidR="00194DA2">
        <w:t>n</w:t>
      </w:r>
      <w:r w:rsidR="00194DA2">
        <w:t>de</w:t>
      </w:r>
      <w:r>
        <w:t xml:space="preserve"> formatie </w:t>
      </w:r>
      <w:r w:rsidR="00194DA2">
        <w:t xml:space="preserve">bij </w:t>
      </w:r>
      <w:r>
        <w:t>de marechaussee op Schiphol.</w:t>
      </w:r>
    </w:p>
    <w:p w:rsidR="00194DA2" w:rsidRDefault="00194DA2" w:rsidP="005F3307">
      <w:r>
        <w:t>De heer Dales beaamt dit en noemt aanvullend nog de marechaussee in de havens.</w:t>
      </w:r>
    </w:p>
    <w:p w:rsidR="005F3307" w:rsidRDefault="005F3307" w:rsidP="005F3307"/>
    <w:p w:rsidR="005F3307" w:rsidRDefault="005F3307" w:rsidP="005F3307">
      <w:pPr>
        <w:pStyle w:val="Kop2"/>
      </w:pPr>
      <w:r>
        <w:t>4.3</w:t>
      </w:r>
      <w:r>
        <w:tab/>
        <w:t>Regeling jeugdbrandweer Kennemerland</w:t>
      </w:r>
    </w:p>
    <w:p w:rsidR="005F3307" w:rsidRDefault="005F3307" w:rsidP="005F3307">
      <w:r>
        <w:t>De jeugdbrandweer in Kennemerland is op dit moment per post georganiseerd en niet regi</w:t>
      </w:r>
      <w:r>
        <w:t>o</w:t>
      </w:r>
      <w:r>
        <w:t>naal. Per 1 januari 2014 bestaan, door een wijziging van de Wet veiligheidsregio’s nergens in Nederlands meer gemeentelijk brandweerkorpsen. In Kennemerland was dat al het geval in 2008.</w:t>
      </w:r>
    </w:p>
    <w:p w:rsidR="005F3307" w:rsidRDefault="005F3307" w:rsidP="005F3307">
      <w:r>
        <w:t>Voorgesteld is de bestaande jeugdbrandweerploegen te positioneren binnen de Veiligheidsr</w:t>
      </w:r>
      <w:r>
        <w:t>e</w:t>
      </w:r>
      <w:r>
        <w:t>gio Kennemerland. Dat biedt een oplossing voor de thans ook binnen Kennemerland b</w:t>
      </w:r>
      <w:r>
        <w:t>e</w:t>
      </w:r>
      <w:r>
        <w:t xml:space="preserve">staande verschillen tussen de aanwezige jeugdbrandweerploegen per post. De keuze wordt ook gedragen door de jeugdbrandweerploegen in Kennemerland die hierin een erkenning zien van hun belang. </w:t>
      </w:r>
    </w:p>
    <w:p w:rsidR="005F3307" w:rsidRDefault="005F3307" w:rsidP="005F3307">
      <w:r>
        <w:t>Door het vaststellen van de regeling jeugdbrandweer Veiligheidsregio Kennemerland wordt de bestaande jeugdbrandweer in Kennemerland geformaliseerd en op een gestructureerde en juridisch duidelijke wijze aan de Veiligheidsregio Kennemerland verbonden. Ook wordt een gelijke behandeling van de jeugdbrandweerploegen en hun leden binnen Kennemerland bewerkstelligd.</w:t>
      </w:r>
    </w:p>
    <w:p w:rsidR="005F3307" w:rsidRDefault="005F3307" w:rsidP="005F3307">
      <w:pPr>
        <w:pStyle w:val="Besluit1"/>
      </w:pPr>
      <w:r>
        <w:t>De BCOV besluit:</w:t>
      </w:r>
    </w:p>
    <w:p w:rsidR="005F3307" w:rsidRDefault="00CC26DC" w:rsidP="00CC26DC">
      <w:pPr>
        <w:pStyle w:val="Besluit2"/>
      </w:pPr>
      <w:r>
        <w:t>1</w:t>
      </w:r>
      <w:r>
        <w:tab/>
      </w:r>
      <w:r w:rsidR="005F3307">
        <w:t>In te stemmen met de door het Dagelijks Bestuur vastgestelde regeling jeugdbrandweer Veiligheidsregio Kennemerland per 1 april 2017.</w:t>
      </w:r>
    </w:p>
    <w:p w:rsidR="005F3307" w:rsidRDefault="005F3307" w:rsidP="005F3307"/>
    <w:p w:rsidR="005F3307" w:rsidRDefault="005F3307" w:rsidP="005F3307">
      <w:pPr>
        <w:pStyle w:val="Kop2"/>
      </w:pPr>
      <w:r>
        <w:t>4.4</w:t>
      </w:r>
      <w:r>
        <w:tab/>
        <w:t>Beleid schenkingen VRK-materialen</w:t>
      </w:r>
    </w:p>
    <w:p w:rsidR="005F3307" w:rsidRDefault="00194DA2" w:rsidP="005F3307">
      <w:r>
        <w:t xml:space="preserve">De heer Weterings benadrukt dat de </w:t>
      </w:r>
      <w:r w:rsidR="00354488">
        <w:t>beleidslijn bij het afstoten van materialen</w:t>
      </w:r>
      <w:r>
        <w:t xml:space="preserve"> is </w:t>
      </w:r>
      <w:r w:rsidR="00354488">
        <w:t>deze</w:t>
      </w:r>
      <w:r>
        <w:t xml:space="preserve"> te verkopen en </w:t>
      </w:r>
      <w:r w:rsidR="00354488">
        <w:t>bij uitzondering</w:t>
      </w:r>
      <w:r>
        <w:t xml:space="preserve"> te schenken. Daar waar geschonken wordt is dat aan organis</w:t>
      </w:r>
      <w:r>
        <w:t>a</w:t>
      </w:r>
      <w:r>
        <w:t xml:space="preserve">ties waar een van de regiogemeenten een stedenband mee heeft. </w:t>
      </w:r>
    </w:p>
    <w:p w:rsidR="00194DA2" w:rsidRDefault="00194DA2" w:rsidP="005F3307">
      <w:r>
        <w:t>Op de vraag hoeveel er geschonken wordt antwoordt De heer Schippers dat het meeste m</w:t>
      </w:r>
      <w:r>
        <w:t>a</w:t>
      </w:r>
      <w:r>
        <w:t>teriaal verkocht wordt en bijna nooit geschonken.</w:t>
      </w:r>
    </w:p>
    <w:p w:rsidR="005F3307" w:rsidRDefault="005F3307" w:rsidP="005F3307">
      <w:pPr>
        <w:pStyle w:val="Besluit1"/>
      </w:pPr>
      <w:r>
        <w:t>De BCOV besluit:</w:t>
      </w:r>
    </w:p>
    <w:p w:rsidR="003A0995" w:rsidRDefault="00CC26DC" w:rsidP="00CC26DC">
      <w:pPr>
        <w:pStyle w:val="Besluit2"/>
      </w:pPr>
      <w:r>
        <w:t>1</w:t>
      </w:r>
      <w:r>
        <w:tab/>
      </w:r>
      <w:r w:rsidR="003A0995">
        <w:t>Kennis te nemen van de volgende door het DB vastgestelde beleidslijn:</w:t>
      </w:r>
    </w:p>
    <w:p w:rsidR="003A0995" w:rsidRDefault="003A0995" w:rsidP="00CC26DC">
      <w:pPr>
        <w:pStyle w:val="Besluit3"/>
      </w:pPr>
      <w:r>
        <w:t>Materiaal en materieel waarvan de VRK gebruik maakt is gekocht met belastingmi</w:t>
      </w:r>
      <w:r>
        <w:t>d</w:t>
      </w:r>
      <w:r>
        <w:t>delen, subsidies en/of premies die voor een specifiek doel ter beschikking worden g</w:t>
      </w:r>
      <w:r>
        <w:t>e</w:t>
      </w:r>
      <w:r>
        <w:t xml:space="preserve">steld: veiligheid en gezondheidszorg in Kennemerland. In principe wordt daarom het afgeschreven materiaal/materieel verkocht en de opbrengsten worden weer ingezet voor die taken. </w:t>
      </w:r>
    </w:p>
    <w:p w:rsidR="00194DA2" w:rsidRDefault="003A0995" w:rsidP="00CC26DC">
      <w:pPr>
        <w:pStyle w:val="Besluit3"/>
      </w:pPr>
      <w:r>
        <w:t xml:space="preserve">Een uitzondering op de regel wordt gemaakt in het geval van een verzoek om een </w:t>
      </w:r>
      <w:r>
        <w:lastRenderedPageBreak/>
        <w:t>schenking aan een buitenlandse gemeente/organisaties waarmee gemeenten in de regio een samenwerkingsverband hebben.</w:t>
      </w:r>
    </w:p>
    <w:p w:rsidR="005F3307" w:rsidRPr="003A0995" w:rsidRDefault="005F3307" w:rsidP="005F3307">
      <w:pPr>
        <w:rPr>
          <w:lang w:val="nl"/>
        </w:rPr>
      </w:pPr>
    </w:p>
    <w:p w:rsidR="005F3307" w:rsidRDefault="005F3307" w:rsidP="005F3307">
      <w:pPr>
        <w:pStyle w:val="Kop2"/>
      </w:pPr>
      <w:r>
        <w:t>5</w:t>
      </w:r>
      <w:r>
        <w:tab/>
        <w:t>Rondvraag en sluiting</w:t>
      </w:r>
    </w:p>
    <w:p w:rsidR="00E6385A" w:rsidRDefault="003A0995" w:rsidP="005F3307">
      <w:r>
        <w:t xml:space="preserve">De heer Heiliegers vraagt </w:t>
      </w:r>
      <w:r w:rsidR="00C06291">
        <w:t>naar</w:t>
      </w:r>
      <w:r>
        <w:t xml:space="preserve"> de voortgang uniforme communicatie Brzo-bedrijven. </w:t>
      </w:r>
      <w:r w:rsidR="00A8390E">
        <w:t xml:space="preserve">De heer Schippers meldt dat </w:t>
      </w:r>
      <w:r w:rsidR="00354488">
        <w:t xml:space="preserve">hij </w:t>
      </w:r>
      <w:r w:rsidR="00C06291">
        <w:t>hier</w:t>
      </w:r>
      <w:r w:rsidR="00354488">
        <w:t xml:space="preserve"> </w:t>
      </w:r>
      <w:r w:rsidR="00E6385A">
        <w:t xml:space="preserve">in het verslag op terugkomt. </w:t>
      </w:r>
      <w:r w:rsidR="00E6385A" w:rsidRPr="00E6385A">
        <w:rPr>
          <w:i/>
        </w:rPr>
        <w:t>(red.: De voorlichting aan omw</w:t>
      </w:r>
      <w:r w:rsidR="00E6385A" w:rsidRPr="00E6385A">
        <w:rPr>
          <w:i/>
        </w:rPr>
        <w:t>o</w:t>
      </w:r>
      <w:r w:rsidR="00E6385A" w:rsidRPr="00E6385A">
        <w:rPr>
          <w:i/>
        </w:rPr>
        <w:t>nenden over de risico’s en het handelingsperspectief conform het concept rampenbestri</w:t>
      </w:r>
      <w:r w:rsidR="00E6385A" w:rsidRPr="00E6385A">
        <w:rPr>
          <w:i/>
        </w:rPr>
        <w:t>j</w:t>
      </w:r>
      <w:r w:rsidR="00E6385A" w:rsidRPr="00E6385A">
        <w:rPr>
          <w:i/>
        </w:rPr>
        <w:t xml:space="preserve">dingsplan van Air </w:t>
      </w:r>
      <w:proofErr w:type="spellStart"/>
      <w:r w:rsidR="00E6385A" w:rsidRPr="00E6385A">
        <w:rPr>
          <w:i/>
        </w:rPr>
        <w:t>Products</w:t>
      </w:r>
      <w:proofErr w:type="spellEnd"/>
      <w:r w:rsidR="00E6385A" w:rsidRPr="00E6385A">
        <w:rPr>
          <w:i/>
        </w:rPr>
        <w:t xml:space="preserve"> is na de zomer gepland, uiterlijk in oktober.)</w:t>
      </w:r>
    </w:p>
    <w:p w:rsidR="005F3307" w:rsidRDefault="005F3307" w:rsidP="005F3307">
      <w:r>
        <w:t xml:space="preserve"> </w:t>
      </w:r>
    </w:p>
    <w:p w:rsidR="005F3307" w:rsidRDefault="005F3307" w:rsidP="005F3307">
      <w:pPr>
        <w:jc w:val="center"/>
      </w:pPr>
      <w:r>
        <w:t>__________</w:t>
      </w:r>
    </w:p>
    <w:p w:rsidR="005F3307" w:rsidRDefault="005F3307" w:rsidP="005F3307"/>
    <w:p w:rsidR="005F3307" w:rsidRDefault="005F3307" w:rsidP="005F3307"/>
    <w:p w:rsidR="00615956" w:rsidRPr="005F3307" w:rsidRDefault="00615956" w:rsidP="005F3307"/>
    <w:sectPr w:rsidR="00615956" w:rsidRPr="005F3307" w:rsidSect="003D10E2">
      <w:headerReference w:type="default" r:id="rId9"/>
      <w:footerReference w:type="default" r:id="rId10"/>
      <w:headerReference w:type="first" r:id="rId11"/>
      <w:footerReference w:type="first" r:id="rId12"/>
      <w:pgSz w:w="11906" w:h="16838" w:code="9"/>
      <w:pgMar w:top="2268" w:right="1701" w:bottom="1418" w:left="1701" w:header="1134"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47" w:rsidRDefault="00EE5D47">
      <w:r>
        <w:separator/>
      </w:r>
    </w:p>
  </w:endnote>
  <w:endnote w:type="continuationSeparator" w:id="0">
    <w:p w:rsidR="00EE5D47" w:rsidRDefault="00EE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F5" w:rsidRPr="007C64FC" w:rsidRDefault="00CD5DA0" w:rsidP="00BD30E9">
    <w:pPr>
      <w:pStyle w:val="Voettekst"/>
      <w:tabs>
        <w:tab w:val="clear" w:pos="9781"/>
        <w:tab w:val="right" w:pos="8500"/>
      </w:tabs>
      <w:rPr>
        <w:rFonts w:cs="Arial"/>
        <w:szCs w:val="16"/>
      </w:rPr>
    </w:pPr>
    <w:r w:rsidRPr="007C64FC">
      <w:rPr>
        <w:rFonts w:cs="Arial"/>
        <w:szCs w:val="16"/>
      </w:rPr>
      <w:fldChar w:fldCharType="begin"/>
    </w:r>
    <w:r w:rsidRPr="007C64FC">
      <w:rPr>
        <w:rFonts w:cs="Arial"/>
        <w:szCs w:val="16"/>
      </w:rPr>
      <w:instrText xml:space="preserve"> FILENAME  \* FirstCap  \* MERGEFORMAT </w:instrText>
    </w:r>
    <w:r w:rsidRPr="007C64FC">
      <w:rPr>
        <w:rFonts w:cs="Arial"/>
        <w:szCs w:val="16"/>
      </w:rPr>
      <w:fldChar w:fldCharType="separate"/>
    </w:r>
    <w:r w:rsidR="00A67AEB">
      <w:rPr>
        <w:rFonts w:cs="Arial"/>
        <w:noProof/>
        <w:szCs w:val="16"/>
      </w:rPr>
      <w:t>2017-07-10 BCOV ap 1.3 Besluitenlijst van 10 april 2017 (concept).docx</w:t>
    </w:r>
    <w:r w:rsidRPr="007C64FC">
      <w:rPr>
        <w:rFonts w:cs="Arial"/>
        <w:szCs w:val="16"/>
      </w:rPr>
      <w:fldChar w:fldCharType="end"/>
    </w:r>
    <w:r w:rsidR="00EC3B61">
      <w:rPr>
        <w:rFonts w:cs="Arial"/>
        <w:szCs w:val="16"/>
      </w:rPr>
      <w:t xml:space="preserve"> </w:t>
    </w:r>
    <w:r w:rsidR="00EC3B61">
      <w:rPr>
        <w:rFonts w:cs="Arial"/>
        <w:szCs w:val="16"/>
      </w:rPr>
      <w:tab/>
    </w:r>
    <w:r w:rsidRPr="007C64FC">
      <w:rPr>
        <w:rFonts w:cs="Arial"/>
        <w:szCs w:val="16"/>
      </w:rPr>
      <w:t xml:space="preserve">Pagina: </w:t>
    </w:r>
    <w:r w:rsidRPr="007C64FC">
      <w:rPr>
        <w:rFonts w:cs="Arial"/>
        <w:szCs w:val="16"/>
      </w:rPr>
      <w:fldChar w:fldCharType="begin"/>
    </w:r>
    <w:r w:rsidRPr="007C64FC">
      <w:rPr>
        <w:rFonts w:cs="Arial"/>
        <w:szCs w:val="16"/>
      </w:rPr>
      <w:instrText xml:space="preserve"> PAGE </w:instrText>
    </w:r>
    <w:r w:rsidRPr="007C64FC">
      <w:rPr>
        <w:rFonts w:cs="Arial"/>
        <w:szCs w:val="16"/>
      </w:rPr>
      <w:fldChar w:fldCharType="separate"/>
    </w:r>
    <w:r w:rsidR="00A67AEB">
      <w:rPr>
        <w:rFonts w:cs="Arial"/>
        <w:noProof/>
        <w:szCs w:val="16"/>
      </w:rPr>
      <w:t>2</w:t>
    </w:r>
    <w:r w:rsidRPr="007C64FC">
      <w:rPr>
        <w:rFonts w:cs="Arial"/>
        <w:szCs w:val="16"/>
      </w:rPr>
      <w:fldChar w:fldCharType="end"/>
    </w:r>
    <w:r w:rsidRPr="007C64FC">
      <w:rPr>
        <w:rFonts w:cs="Arial"/>
        <w:szCs w:val="16"/>
      </w:rPr>
      <w:t xml:space="preserve"> van </w:t>
    </w:r>
    <w:r w:rsidRPr="007C64FC">
      <w:rPr>
        <w:rFonts w:cs="Arial"/>
        <w:szCs w:val="16"/>
      </w:rPr>
      <w:fldChar w:fldCharType="begin"/>
    </w:r>
    <w:r w:rsidRPr="007C64FC">
      <w:rPr>
        <w:rFonts w:cs="Arial"/>
        <w:szCs w:val="16"/>
      </w:rPr>
      <w:instrText xml:space="preserve"> NUMPAGES </w:instrText>
    </w:r>
    <w:r w:rsidRPr="007C64FC">
      <w:rPr>
        <w:rFonts w:cs="Arial"/>
        <w:szCs w:val="16"/>
      </w:rPr>
      <w:fldChar w:fldCharType="separate"/>
    </w:r>
    <w:r w:rsidR="00A67AEB">
      <w:rPr>
        <w:rFonts w:cs="Arial"/>
        <w:noProof/>
        <w:szCs w:val="16"/>
      </w:rPr>
      <w:t>7</w:t>
    </w:r>
    <w:r w:rsidRPr="007C64FC">
      <w:rPr>
        <w:rFonts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E4" w:rsidRDefault="008567E4" w:rsidP="00BD30E9">
    <w:pPr>
      <w:pStyle w:val="Voettekst"/>
      <w:tabs>
        <w:tab w:val="clear" w:pos="9781"/>
        <w:tab w:val="right" w:pos="8500"/>
      </w:tabs>
    </w:pPr>
    <w:r>
      <w:t>(</w:t>
    </w:r>
    <w:fldSimple w:instr=" FILENAME \* Lower \* MERGEFORMAT ">
      <w:r w:rsidR="00A67AEB">
        <w:rPr>
          <w:noProof/>
        </w:rPr>
        <w:t>2017-07-10 bcov ap 1.3 besluitenlijst van 10 april 2017 (concept).docx</w:t>
      </w:r>
    </w:fldSimple>
    <w:r>
      <w:t>)</w:t>
    </w:r>
    <w:r>
      <w:tab/>
      <w:t xml:space="preserve">Pagina: </w:t>
    </w:r>
    <w:r>
      <w:fldChar w:fldCharType="begin"/>
    </w:r>
    <w:r>
      <w:instrText xml:space="preserve"> PAGE </w:instrText>
    </w:r>
    <w:r>
      <w:fldChar w:fldCharType="separate"/>
    </w:r>
    <w:r w:rsidR="00A67AEB">
      <w:rPr>
        <w:noProof/>
      </w:rPr>
      <w:t>1</w:t>
    </w:r>
    <w:r>
      <w:fldChar w:fldCharType="end"/>
    </w:r>
    <w:r>
      <w:t xml:space="preserve"> van </w:t>
    </w:r>
    <w:fldSimple w:instr=" NUMPAGES ">
      <w:r w:rsidR="00A67AEB">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47" w:rsidRDefault="00EE5D47">
      <w:r>
        <w:separator/>
      </w:r>
    </w:p>
  </w:footnote>
  <w:footnote w:type="continuationSeparator" w:id="0">
    <w:p w:rsidR="00EE5D47" w:rsidRDefault="00EE5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8504"/>
    </w:tblGrid>
    <w:tr w:rsidR="00E74672" w:rsidRPr="002D7014" w:rsidTr="00503456">
      <w:trPr>
        <w:cantSplit/>
        <w:trHeight w:val="454"/>
        <w:tblHeader/>
      </w:trPr>
      <w:tc>
        <w:tcPr>
          <w:tcW w:w="8504" w:type="dxa"/>
          <w:tcBorders>
            <w:top w:val="single" w:sz="4" w:space="0" w:color="auto"/>
            <w:left w:val="single" w:sz="4" w:space="0" w:color="auto"/>
            <w:right w:val="single" w:sz="4" w:space="0" w:color="auto"/>
          </w:tcBorders>
        </w:tcPr>
        <w:p w:rsidR="00E74672" w:rsidRPr="00EC3B61" w:rsidRDefault="00E74672" w:rsidP="00BC17E8">
          <w:r w:rsidRPr="00BC17E8">
            <w:rPr>
              <w:rFonts w:cs="Arial"/>
              <w:b/>
              <w:noProof/>
              <w:szCs w:val="18"/>
            </w:rPr>
            <w:drawing>
              <wp:inline distT="0" distB="0" distL="0" distR="0" wp14:anchorId="22142376" wp14:editId="79A11B5D">
                <wp:extent cx="1558800" cy="316800"/>
                <wp:effectExtent l="0" t="0" r="3810" b="7620"/>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tc>
    </w:tr>
    <w:tr w:rsidR="00CD5DA0" w:rsidRPr="002D7014" w:rsidTr="00461434">
      <w:trPr>
        <w:cantSplit/>
        <w:trHeight w:val="454"/>
      </w:trPr>
      <w:tc>
        <w:tcPr>
          <w:tcW w:w="8504" w:type="dxa"/>
          <w:tcBorders>
            <w:top w:val="single" w:sz="4" w:space="0" w:color="auto"/>
            <w:left w:val="single" w:sz="4" w:space="0" w:color="auto"/>
            <w:bottom w:val="single" w:sz="4" w:space="0" w:color="auto"/>
            <w:right w:val="single" w:sz="4" w:space="0" w:color="auto"/>
          </w:tcBorders>
          <w:shd w:val="clear" w:color="auto" w:fill="E0E0E0"/>
          <w:vAlign w:val="center"/>
        </w:tcPr>
        <w:p w:rsidR="00FF2C55" w:rsidRPr="00BC17E8" w:rsidRDefault="00A67AEB" w:rsidP="00D6021A">
          <w:r>
            <w:fldChar w:fldCharType="begin"/>
          </w:r>
          <w:r>
            <w:instrText xml:space="preserve"> FILENAME  \* MERGEFORMAT </w:instrText>
          </w:r>
          <w:r>
            <w:fldChar w:fldCharType="separate"/>
          </w:r>
          <w:r>
            <w:rPr>
              <w:noProof/>
            </w:rPr>
            <w:t>2017-07-10 BCOV ap 1.3 Besluitenlijst van 10 april 2017 (concept).docx</w:t>
          </w:r>
          <w:r>
            <w:rPr>
              <w:noProof/>
            </w:rPr>
            <w:fldChar w:fldCharType="end"/>
          </w:r>
        </w:p>
      </w:tc>
    </w:tr>
  </w:tbl>
  <w:p w:rsidR="00CD5DA0" w:rsidRDefault="00CD5DA0"/>
  <w:p w:rsidR="00CD5DA0" w:rsidRDefault="00CD5DA0"/>
  <w:p w:rsidR="00CD5DA0" w:rsidRDefault="00CD5D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4252"/>
      <w:gridCol w:w="4252"/>
    </w:tblGrid>
    <w:tr w:rsidR="00E74672" w:rsidRPr="002D7014" w:rsidTr="006233D9">
      <w:trPr>
        <w:cantSplit/>
        <w:trHeight w:val="454"/>
        <w:tblHeader/>
      </w:trPr>
      <w:tc>
        <w:tcPr>
          <w:tcW w:w="4252" w:type="dxa"/>
          <w:vMerge w:val="restart"/>
          <w:tcBorders>
            <w:top w:val="single" w:sz="4" w:space="0" w:color="auto"/>
            <w:left w:val="single" w:sz="4" w:space="0" w:color="auto"/>
          </w:tcBorders>
        </w:tcPr>
        <w:p w:rsidR="00E74672" w:rsidRPr="00BC17E8" w:rsidRDefault="00E74672" w:rsidP="006233D9">
          <w:pPr>
            <w:pStyle w:val="Kop1"/>
            <w:rPr>
              <w:b w:val="0"/>
              <w:sz w:val="18"/>
              <w:szCs w:val="18"/>
            </w:rPr>
          </w:pPr>
          <w:r w:rsidRPr="00BC17E8">
            <w:rPr>
              <w:rFonts w:cs="Arial"/>
              <w:b w:val="0"/>
              <w:noProof/>
              <w:sz w:val="18"/>
              <w:szCs w:val="18"/>
            </w:rPr>
            <w:drawing>
              <wp:inline distT="0" distB="0" distL="0" distR="0" wp14:anchorId="34A3B326" wp14:editId="071C9618">
                <wp:extent cx="1558800" cy="316800"/>
                <wp:effectExtent l="0" t="0" r="3810" b="762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p w:rsidR="00E74672" w:rsidRPr="00BC17E8" w:rsidRDefault="00E74672" w:rsidP="006233D9">
          <w:pPr>
            <w:pStyle w:val="Kop1"/>
            <w:rPr>
              <w:b w:val="0"/>
              <w:sz w:val="18"/>
              <w:szCs w:val="18"/>
            </w:rPr>
          </w:pPr>
        </w:p>
        <w:p w:rsidR="003D2026" w:rsidRDefault="00E74672" w:rsidP="006233D9">
          <w:pPr>
            <w:rPr>
              <w:rFonts w:cs="Arial"/>
              <w:b/>
            </w:rPr>
          </w:pPr>
          <w:r w:rsidRPr="00C85424">
            <w:rPr>
              <w:b/>
            </w:rPr>
            <w:t>Geleideformulier voor:</w:t>
          </w:r>
          <w:r w:rsidRPr="00C85424">
            <w:rPr>
              <w:rFonts w:cs="Arial"/>
              <w:b/>
            </w:rPr>
            <w:t xml:space="preserve"> </w:t>
          </w:r>
          <w:r w:rsidR="003D2026">
            <w:rPr>
              <w:rFonts w:cs="Arial"/>
              <w:b/>
            </w:rPr>
            <w:t>BCOV</w:t>
          </w:r>
        </w:p>
        <w:p w:rsidR="00E74672" w:rsidRPr="003D2026" w:rsidRDefault="00E74672" w:rsidP="003D2026">
          <w:pPr>
            <w:ind w:firstLine="708"/>
            <w:rPr>
              <w:rFonts w:cs="Arial"/>
            </w:rPr>
          </w:pPr>
        </w:p>
      </w:tc>
      <w:tc>
        <w:tcPr>
          <w:tcW w:w="4252" w:type="dxa"/>
          <w:tcBorders>
            <w:top w:val="single" w:sz="4" w:space="0" w:color="auto"/>
            <w:left w:val="single" w:sz="4" w:space="0" w:color="auto"/>
            <w:bottom w:val="single" w:sz="4" w:space="0" w:color="auto"/>
            <w:right w:val="single" w:sz="4" w:space="0" w:color="auto"/>
          </w:tcBorders>
          <w:vAlign w:val="center"/>
        </w:tcPr>
        <w:p w:rsidR="00E74672" w:rsidRPr="00EC3B61" w:rsidRDefault="00E74672" w:rsidP="003D2026">
          <w:r>
            <w:t>Sector/afdeling</w:t>
          </w:r>
          <w:r w:rsidRPr="00EC3B61">
            <w:t xml:space="preserve">: </w:t>
          </w:r>
          <w:r w:rsidR="0078363E">
            <w:t>brandweer</w:t>
          </w:r>
        </w:p>
      </w:tc>
    </w:tr>
    <w:tr w:rsidR="00E74672" w:rsidRPr="002D7014" w:rsidTr="00E74672">
      <w:trPr>
        <w:cantSplit/>
        <w:trHeight w:val="454"/>
        <w:tblHeader/>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6233D9">
          <w:r w:rsidRPr="00EC3B61">
            <w:t>Leidinggevende:</w:t>
          </w:r>
          <w:r w:rsidR="003D2026">
            <w:t xml:space="preserve"> directie</w:t>
          </w:r>
        </w:p>
      </w:tc>
    </w:tr>
    <w:tr w:rsidR="00E74672" w:rsidRPr="002D7014" w:rsidTr="006233D9">
      <w:trPr>
        <w:cantSplit/>
        <w:trHeight w:val="454"/>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B02583">
          <w:r w:rsidRPr="00EC3B61">
            <w:t>Auteur:</w:t>
          </w:r>
          <w:r w:rsidR="003D2026">
            <w:t xml:space="preserve"> </w:t>
          </w:r>
          <w:r w:rsidR="00EF57DD">
            <w:t>Peter Duin</w:t>
          </w:r>
        </w:p>
      </w:tc>
    </w:tr>
    <w:tr w:rsidR="00E74672" w:rsidRPr="002D7014" w:rsidTr="006233D9">
      <w:trPr>
        <w:cantSplit/>
        <w:trHeight w:val="454"/>
      </w:trPr>
      <w:tc>
        <w:tcPr>
          <w:tcW w:w="850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74672" w:rsidRPr="00BC17E8" w:rsidRDefault="00A67AEB" w:rsidP="006233D9">
          <w:r>
            <w:fldChar w:fldCharType="begin"/>
          </w:r>
          <w:r>
            <w:instrText xml:space="preserve"> FILENAME  \* MERGEFORMAT </w:instrText>
          </w:r>
          <w:r>
            <w:fldChar w:fldCharType="separate"/>
          </w:r>
          <w:r>
            <w:rPr>
              <w:noProof/>
            </w:rPr>
            <w:t>2017-07-10 BCOV ap 1.3 Besluitenlijst van 10 april 2017 (concept).docx</w:t>
          </w:r>
          <w:r>
            <w:rPr>
              <w:noProof/>
            </w:rPr>
            <w:fldChar w:fldCharType="end"/>
          </w:r>
        </w:p>
      </w:tc>
    </w:tr>
  </w:tbl>
  <w:p w:rsidR="00E74672" w:rsidRDefault="00E74672">
    <w:pPr>
      <w:pStyle w:val="Koptekst"/>
    </w:pPr>
  </w:p>
  <w:p w:rsidR="00BD30E9" w:rsidRDefault="00BD30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5CE"/>
    <w:multiLevelType w:val="hybridMultilevel"/>
    <w:tmpl w:val="B6C675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5C5EBF"/>
    <w:multiLevelType w:val="hybridMultilevel"/>
    <w:tmpl w:val="0A2EF78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810288"/>
    <w:multiLevelType w:val="hybridMultilevel"/>
    <w:tmpl w:val="AA1A47CE"/>
    <w:lvl w:ilvl="0" w:tplc="A78413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813E4E"/>
    <w:multiLevelType w:val="hybridMultilevel"/>
    <w:tmpl w:val="A25E58A8"/>
    <w:lvl w:ilvl="0" w:tplc="97342040">
      <w:start w:val="1"/>
      <w:numFmt w:val="bullet"/>
      <w:lvlText w:val=""/>
      <w:lvlJc w:val="left"/>
      <w:pPr>
        <w:ind w:left="900" w:hanging="360"/>
      </w:pPr>
      <w:rPr>
        <w:rFonts w:ascii="Symbol" w:hAnsi="Symbol" w:hint="default"/>
        <w:sz w:val="16"/>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4">
    <w:nsid w:val="14C27D23"/>
    <w:multiLevelType w:val="hybridMultilevel"/>
    <w:tmpl w:val="0596AD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9C4394"/>
    <w:multiLevelType w:val="hybridMultilevel"/>
    <w:tmpl w:val="7D9652A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82252F5"/>
    <w:multiLevelType w:val="hybridMultilevel"/>
    <w:tmpl w:val="B5C27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D47749"/>
    <w:multiLevelType w:val="hybridMultilevel"/>
    <w:tmpl w:val="07DAA096"/>
    <w:lvl w:ilvl="0" w:tplc="1BD040B4">
      <w:start w:val="1"/>
      <w:numFmt w:val="decimal"/>
      <w:lvlText w:val="%1"/>
      <w:lvlJc w:val="left"/>
      <w:pPr>
        <w:ind w:left="540" w:hanging="360"/>
      </w:pPr>
      <w:rPr>
        <w:rFonts w:hint="default"/>
      </w:rPr>
    </w:lvl>
    <w:lvl w:ilvl="1" w:tplc="04130003">
      <w:start w:val="1"/>
      <w:numFmt w:val="bullet"/>
      <w:lvlText w:val="o"/>
      <w:lvlJc w:val="left"/>
      <w:pPr>
        <w:ind w:left="1621" w:hanging="360"/>
      </w:pPr>
      <w:rPr>
        <w:rFonts w:ascii="Courier New" w:hAnsi="Courier New" w:cs="Courier New" w:hint="default"/>
      </w:rPr>
    </w:lvl>
    <w:lvl w:ilvl="2" w:tplc="04130005">
      <w:start w:val="1"/>
      <w:numFmt w:val="bullet"/>
      <w:lvlText w:val=""/>
      <w:lvlJc w:val="left"/>
      <w:pPr>
        <w:ind w:left="2341" w:hanging="360"/>
      </w:pPr>
      <w:rPr>
        <w:rFonts w:ascii="Wingdings" w:hAnsi="Wingdings" w:hint="default"/>
      </w:rPr>
    </w:lvl>
    <w:lvl w:ilvl="3" w:tplc="4EEE7264">
      <w:start w:val="1"/>
      <w:numFmt w:val="bullet"/>
      <w:lvlText w:val=""/>
      <w:lvlJc w:val="left"/>
      <w:pPr>
        <w:ind w:left="3061" w:hanging="360"/>
      </w:pPr>
      <w:rPr>
        <w:rFonts w:ascii="Symbol" w:hAnsi="Symbol" w:hint="default"/>
      </w:rPr>
    </w:lvl>
    <w:lvl w:ilvl="4" w:tplc="04130003" w:tentative="1">
      <w:start w:val="1"/>
      <w:numFmt w:val="bullet"/>
      <w:lvlText w:val="o"/>
      <w:lvlJc w:val="left"/>
      <w:pPr>
        <w:ind w:left="3781" w:hanging="360"/>
      </w:pPr>
      <w:rPr>
        <w:rFonts w:ascii="Courier New" w:hAnsi="Courier New" w:cs="Courier New" w:hint="default"/>
      </w:rPr>
    </w:lvl>
    <w:lvl w:ilvl="5" w:tplc="04130005" w:tentative="1">
      <w:start w:val="1"/>
      <w:numFmt w:val="bullet"/>
      <w:lvlText w:val=""/>
      <w:lvlJc w:val="left"/>
      <w:pPr>
        <w:ind w:left="4501" w:hanging="360"/>
      </w:pPr>
      <w:rPr>
        <w:rFonts w:ascii="Wingdings" w:hAnsi="Wingdings" w:hint="default"/>
      </w:rPr>
    </w:lvl>
    <w:lvl w:ilvl="6" w:tplc="04130001" w:tentative="1">
      <w:start w:val="1"/>
      <w:numFmt w:val="bullet"/>
      <w:lvlText w:val=""/>
      <w:lvlJc w:val="left"/>
      <w:pPr>
        <w:ind w:left="5221" w:hanging="360"/>
      </w:pPr>
      <w:rPr>
        <w:rFonts w:ascii="Symbol" w:hAnsi="Symbol" w:hint="default"/>
      </w:rPr>
    </w:lvl>
    <w:lvl w:ilvl="7" w:tplc="04130003" w:tentative="1">
      <w:start w:val="1"/>
      <w:numFmt w:val="bullet"/>
      <w:lvlText w:val="o"/>
      <w:lvlJc w:val="left"/>
      <w:pPr>
        <w:ind w:left="5941" w:hanging="360"/>
      </w:pPr>
      <w:rPr>
        <w:rFonts w:ascii="Courier New" w:hAnsi="Courier New" w:cs="Courier New" w:hint="default"/>
      </w:rPr>
    </w:lvl>
    <w:lvl w:ilvl="8" w:tplc="04130005" w:tentative="1">
      <w:start w:val="1"/>
      <w:numFmt w:val="bullet"/>
      <w:lvlText w:val=""/>
      <w:lvlJc w:val="left"/>
      <w:pPr>
        <w:ind w:left="6661" w:hanging="360"/>
      </w:pPr>
      <w:rPr>
        <w:rFonts w:ascii="Wingdings" w:hAnsi="Wingdings" w:hint="default"/>
      </w:rPr>
    </w:lvl>
  </w:abstractNum>
  <w:abstractNum w:abstractNumId="8">
    <w:nsid w:val="29DC0FD6"/>
    <w:multiLevelType w:val="hybridMultilevel"/>
    <w:tmpl w:val="8894291E"/>
    <w:lvl w:ilvl="0" w:tplc="A8682EB0">
      <w:start w:val="1"/>
      <w:numFmt w:val="bullet"/>
      <w:pStyle w:val="Lijstalinea"/>
      <w:lvlText w:val=""/>
      <w:lvlJc w:val="left"/>
      <w:pPr>
        <w:ind w:left="1440" w:hanging="360"/>
      </w:pPr>
      <w:rPr>
        <w:rFonts w:ascii="Symbol" w:hAnsi="Symbol" w:hint="default"/>
        <w:sz w:val="16"/>
      </w:rPr>
    </w:lvl>
    <w:lvl w:ilvl="1" w:tplc="B4524FDA">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2A2A3647"/>
    <w:multiLevelType w:val="hybridMultilevel"/>
    <w:tmpl w:val="8F4CEF82"/>
    <w:lvl w:ilvl="0" w:tplc="1ECCFBE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03F1C93"/>
    <w:multiLevelType w:val="hybridMultilevel"/>
    <w:tmpl w:val="DC7E465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64D75DF"/>
    <w:multiLevelType w:val="hybridMultilevel"/>
    <w:tmpl w:val="66F07D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FB37DB8"/>
    <w:multiLevelType w:val="hybridMultilevel"/>
    <w:tmpl w:val="902C79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17019B1"/>
    <w:multiLevelType w:val="hybridMultilevel"/>
    <w:tmpl w:val="A650DFCA"/>
    <w:lvl w:ilvl="0" w:tplc="F06C2896">
      <w:start w:val="1"/>
      <w:numFmt w:val="bullet"/>
      <w:pStyle w:val="Besluit3"/>
      <w:lvlText w:val="-"/>
      <w:lvlJc w:val="left"/>
      <w:pPr>
        <w:ind w:left="1520" w:hanging="360"/>
      </w:pPr>
      <w:rPr>
        <w:rFonts w:ascii="Verdana" w:hAnsi="Verdana" w:hint="default"/>
      </w:rPr>
    </w:lvl>
    <w:lvl w:ilvl="1" w:tplc="04130003" w:tentative="1">
      <w:start w:val="1"/>
      <w:numFmt w:val="bullet"/>
      <w:lvlText w:val="o"/>
      <w:lvlJc w:val="left"/>
      <w:pPr>
        <w:ind w:left="2240" w:hanging="360"/>
      </w:pPr>
      <w:rPr>
        <w:rFonts w:ascii="Courier New" w:hAnsi="Courier New" w:cs="Courier New" w:hint="default"/>
      </w:rPr>
    </w:lvl>
    <w:lvl w:ilvl="2" w:tplc="04130005" w:tentative="1">
      <w:start w:val="1"/>
      <w:numFmt w:val="bullet"/>
      <w:lvlText w:val=""/>
      <w:lvlJc w:val="left"/>
      <w:pPr>
        <w:ind w:left="2960" w:hanging="360"/>
      </w:pPr>
      <w:rPr>
        <w:rFonts w:ascii="Wingdings" w:hAnsi="Wingdings" w:hint="default"/>
      </w:rPr>
    </w:lvl>
    <w:lvl w:ilvl="3" w:tplc="04130001" w:tentative="1">
      <w:start w:val="1"/>
      <w:numFmt w:val="bullet"/>
      <w:lvlText w:val=""/>
      <w:lvlJc w:val="left"/>
      <w:pPr>
        <w:ind w:left="3680" w:hanging="360"/>
      </w:pPr>
      <w:rPr>
        <w:rFonts w:ascii="Symbol" w:hAnsi="Symbol" w:hint="default"/>
      </w:rPr>
    </w:lvl>
    <w:lvl w:ilvl="4" w:tplc="04130003" w:tentative="1">
      <w:start w:val="1"/>
      <w:numFmt w:val="bullet"/>
      <w:lvlText w:val="o"/>
      <w:lvlJc w:val="left"/>
      <w:pPr>
        <w:ind w:left="4400" w:hanging="360"/>
      </w:pPr>
      <w:rPr>
        <w:rFonts w:ascii="Courier New" w:hAnsi="Courier New" w:cs="Courier New" w:hint="default"/>
      </w:rPr>
    </w:lvl>
    <w:lvl w:ilvl="5" w:tplc="04130005" w:tentative="1">
      <w:start w:val="1"/>
      <w:numFmt w:val="bullet"/>
      <w:lvlText w:val=""/>
      <w:lvlJc w:val="left"/>
      <w:pPr>
        <w:ind w:left="5120" w:hanging="360"/>
      </w:pPr>
      <w:rPr>
        <w:rFonts w:ascii="Wingdings" w:hAnsi="Wingdings" w:hint="default"/>
      </w:rPr>
    </w:lvl>
    <w:lvl w:ilvl="6" w:tplc="04130001" w:tentative="1">
      <w:start w:val="1"/>
      <w:numFmt w:val="bullet"/>
      <w:lvlText w:val=""/>
      <w:lvlJc w:val="left"/>
      <w:pPr>
        <w:ind w:left="5840" w:hanging="360"/>
      </w:pPr>
      <w:rPr>
        <w:rFonts w:ascii="Symbol" w:hAnsi="Symbol" w:hint="default"/>
      </w:rPr>
    </w:lvl>
    <w:lvl w:ilvl="7" w:tplc="04130003" w:tentative="1">
      <w:start w:val="1"/>
      <w:numFmt w:val="bullet"/>
      <w:lvlText w:val="o"/>
      <w:lvlJc w:val="left"/>
      <w:pPr>
        <w:ind w:left="6560" w:hanging="360"/>
      </w:pPr>
      <w:rPr>
        <w:rFonts w:ascii="Courier New" w:hAnsi="Courier New" w:cs="Courier New" w:hint="default"/>
      </w:rPr>
    </w:lvl>
    <w:lvl w:ilvl="8" w:tplc="04130005" w:tentative="1">
      <w:start w:val="1"/>
      <w:numFmt w:val="bullet"/>
      <w:lvlText w:val=""/>
      <w:lvlJc w:val="left"/>
      <w:pPr>
        <w:ind w:left="7280" w:hanging="360"/>
      </w:pPr>
      <w:rPr>
        <w:rFonts w:ascii="Wingdings" w:hAnsi="Wingdings" w:hint="default"/>
      </w:rPr>
    </w:lvl>
  </w:abstractNum>
  <w:abstractNum w:abstractNumId="14">
    <w:nsid w:val="462D7474"/>
    <w:multiLevelType w:val="hybridMultilevel"/>
    <w:tmpl w:val="C0120ADE"/>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55A32882"/>
    <w:multiLevelType w:val="hybridMultilevel"/>
    <w:tmpl w:val="5FC80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65D6880"/>
    <w:multiLevelType w:val="hybridMultilevel"/>
    <w:tmpl w:val="75247314"/>
    <w:lvl w:ilvl="0" w:tplc="9B36052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6C9357E"/>
    <w:multiLevelType w:val="hybridMultilevel"/>
    <w:tmpl w:val="C1AED35C"/>
    <w:lvl w:ilvl="0" w:tplc="9B36052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8586FA2"/>
    <w:multiLevelType w:val="hybridMultilevel"/>
    <w:tmpl w:val="D084E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FDC5097"/>
    <w:multiLevelType w:val="hybridMultilevel"/>
    <w:tmpl w:val="C838A1B0"/>
    <w:lvl w:ilvl="0" w:tplc="5D5637D0">
      <w:start w:val="1"/>
      <w:numFmt w:val="decimal"/>
      <w:lvlText w:val="%1"/>
      <w:lvlJc w:val="left"/>
      <w:pPr>
        <w:ind w:left="540" w:hanging="360"/>
      </w:pPr>
      <w:rPr>
        <w:rFonts w:hint="default"/>
      </w:rPr>
    </w:lvl>
    <w:lvl w:ilvl="1" w:tplc="04130003">
      <w:start w:val="1"/>
      <w:numFmt w:val="bullet"/>
      <w:lvlText w:val="o"/>
      <w:lvlJc w:val="left"/>
      <w:pPr>
        <w:ind w:left="1621" w:hanging="360"/>
      </w:pPr>
      <w:rPr>
        <w:rFonts w:ascii="Courier New" w:hAnsi="Courier New" w:cs="Courier New" w:hint="default"/>
      </w:rPr>
    </w:lvl>
    <w:lvl w:ilvl="2" w:tplc="04130005">
      <w:start w:val="1"/>
      <w:numFmt w:val="bullet"/>
      <w:lvlText w:val=""/>
      <w:lvlJc w:val="left"/>
      <w:pPr>
        <w:ind w:left="2341" w:hanging="360"/>
      </w:pPr>
      <w:rPr>
        <w:rFonts w:ascii="Wingdings" w:hAnsi="Wingdings" w:hint="default"/>
      </w:rPr>
    </w:lvl>
    <w:lvl w:ilvl="3" w:tplc="4EEE7264">
      <w:start w:val="1"/>
      <w:numFmt w:val="bullet"/>
      <w:lvlText w:val=""/>
      <w:lvlJc w:val="left"/>
      <w:pPr>
        <w:ind w:left="3061" w:hanging="360"/>
      </w:pPr>
      <w:rPr>
        <w:rFonts w:ascii="Symbol" w:hAnsi="Symbol" w:hint="default"/>
      </w:rPr>
    </w:lvl>
    <w:lvl w:ilvl="4" w:tplc="04130003" w:tentative="1">
      <w:start w:val="1"/>
      <w:numFmt w:val="bullet"/>
      <w:lvlText w:val="o"/>
      <w:lvlJc w:val="left"/>
      <w:pPr>
        <w:ind w:left="3781" w:hanging="360"/>
      </w:pPr>
      <w:rPr>
        <w:rFonts w:ascii="Courier New" w:hAnsi="Courier New" w:cs="Courier New" w:hint="default"/>
      </w:rPr>
    </w:lvl>
    <w:lvl w:ilvl="5" w:tplc="04130005" w:tentative="1">
      <w:start w:val="1"/>
      <w:numFmt w:val="bullet"/>
      <w:lvlText w:val=""/>
      <w:lvlJc w:val="left"/>
      <w:pPr>
        <w:ind w:left="4501" w:hanging="360"/>
      </w:pPr>
      <w:rPr>
        <w:rFonts w:ascii="Wingdings" w:hAnsi="Wingdings" w:hint="default"/>
      </w:rPr>
    </w:lvl>
    <w:lvl w:ilvl="6" w:tplc="04130001" w:tentative="1">
      <w:start w:val="1"/>
      <w:numFmt w:val="bullet"/>
      <w:lvlText w:val=""/>
      <w:lvlJc w:val="left"/>
      <w:pPr>
        <w:ind w:left="5221" w:hanging="360"/>
      </w:pPr>
      <w:rPr>
        <w:rFonts w:ascii="Symbol" w:hAnsi="Symbol" w:hint="default"/>
      </w:rPr>
    </w:lvl>
    <w:lvl w:ilvl="7" w:tplc="04130003" w:tentative="1">
      <w:start w:val="1"/>
      <w:numFmt w:val="bullet"/>
      <w:lvlText w:val="o"/>
      <w:lvlJc w:val="left"/>
      <w:pPr>
        <w:ind w:left="5941" w:hanging="360"/>
      </w:pPr>
      <w:rPr>
        <w:rFonts w:ascii="Courier New" w:hAnsi="Courier New" w:cs="Courier New" w:hint="default"/>
      </w:rPr>
    </w:lvl>
    <w:lvl w:ilvl="8" w:tplc="04130005" w:tentative="1">
      <w:start w:val="1"/>
      <w:numFmt w:val="bullet"/>
      <w:lvlText w:val=""/>
      <w:lvlJc w:val="left"/>
      <w:pPr>
        <w:ind w:left="6661" w:hanging="360"/>
      </w:pPr>
      <w:rPr>
        <w:rFonts w:ascii="Wingdings" w:hAnsi="Wingdings" w:hint="default"/>
      </w:rPr>
    </w:lvl>
  </w:abstractNum>
  <w:abstractNum w:abstractNumId="20">
    <w:nsid w:val="63A329B5"/>
    <w:multiLevelType w:val="hybridMultilevel"/>
    <w:tmpl w:val="80721352"/>
    <w:lvl w:ilvl="0" w:tplc="A2C04514">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51F7B55"/>
    <w:multiLevelType w:val="hybridMultilevel"/>
    <w:tmpl w:val="A3AEB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1"/>
  </w:num>
  <w:num w:numId="5">
    <w:abstractNumId w:val="20"/>
  </w:num>
  <w:num w:numId="6">
    <w:abstractNumId w:val="5"/>
  </w:num>
  <w:num w:numId="7">
    <w:abstractNumId w:val="8"/>
  </w:num>
  <w:num w:numId="8">
    <w:abstractNumId w:val="19"/>
  </w:num>
  <w:num w:numId="9">
    <w:abstractNumId w:val="14"/>
  </w:num>
  <w:num w:numId="10">
    <w:abstractNumId w:val="6"/>
  </w:num>
  <w:num w:numId="11">
    <w:abstractNumId w:val="0"/>
  </w:num>
  <w:num w:numId="12">
    <w:abstractNumId w:val="12"/>
  </w:num>
  <w:num w:numId="13">
    <w:abstractNumId w:val="18"/>
  </w:num>
  <w:num w:numId="14">
    <w:abstractNumId w:val="21"/>
  </w:num>
  <w:num w:numId="15">
    <w:abstractNumId w:val="10"/>
  </w:num>
  <w:num w:numId="16">
    <w:abstractNumId w:val="11"/>
  </w:num>
  <w:num w:numId="17">
    <w:abstractNumId w:val="4"/>
  </w:num>
  <w:num w:numId="18">
    <w:abstractNumId w:val="16"/>
  </w:num>
  <w:num w:numId="19">
    <w:abstractNumId w:val="17"/>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num>
  <w:num w:numId="29">
    <w:abstractNumId w:val="7"/>
  </w:num>
  <w:num w:numId="30">
    <w:abstractNumId w:val="7"/>
    <w:lvlOverride w:ilvl="0">
      <w:startOverride w:val="1"/>
    </w:lvlOverride>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90"/>
    <w:rsid w:val="000057B0"/>
    <w:rsid w:val="00013DB1"/>
    <w:rsid w:val="00031D8F"/>
    <w:rsid w:val="00032FF2"/>
    <w:rsid w:val="0007061C"/>
    <w:rsid w:val="00074E9D"/>
    <w:rsid w:val="00083C0E"/>
    <w:rsid w:val="000A7FEC"/>
    <w:rsid w:val="000C1C41"/>
    <w:rsid w:val="000D6CA1"/>
    <w:rsid w:val="000E0986"/>
    <w:rsid w:val="000E18C1"/>
    <w:rsid w:val="000F601E"/>
    <w:rsid w:val="00124588"/>
    <w:rsid w:val="0016104A"/>
    <w:rsid w:val="00161CDA"/>
    <w:rsid w:val="0018580F"/>
    <w:rsid w:val="00193512"/>
    <w:rsid w:val="00194DA2"/>
    <w:rsid w:val="001A2D9F"/>
    <w:rsid w:val="001B037F"/>
    <w:rsid w:val="001B09A5"/>
    <w:rsid w:val="001B4A72"/>
    <w:rsid w:val="001C105E"/>
    <w:rsid w:val="001C28A5"/>
    <w:rsid w:val="001E4BAD"/>
    <w:rsid w:val="001E4C48"/>
    <w:rsid w:val="001E6779"/>
    <w:rsid w:val="00211EC5"/>
    <w:rsid w:val="0023021A"/>
    <w:rsid w:val="002406B2"/>
    <w:rsid w:val="00246873"/>
    <w:rsid w:val="00282F45"/>
    <w:rsid w:val="0029052F"/>
    <w:rsid w:val="002C1A18"/>
    <w:rsid w:val="002D58B3"/>
    <w:rsid w:val="002D7B2E"/>
    <w:rsid w:val="002F104D"/>
    <w:rsid w:val="00300AC2"/>
    <w:rsid w:val="003033F1"/>
    <w:rsid w:val="00326CD7"/>
    <w:rsid w:val="00326D7A"/>
    <w:rsid w:val="00333E08"/>
    <w:rsid w:val="00334A56"/>
    <w:rsid w:val="00346F8A"/>
    <w:rsid w:val="00350EDE"/>
    <w:rsid w:val="00352E60"/>
    <w:rsid w:val="00354488"/>
    <w:rsid w:val="003552D2"/>
    <w:rsid w:val="00355549"/>
    <w:rsid w:val="00362875"/>
    <w:rsid w:val="00367DFE"/>
    <w:rsid w:val="0037159A"/>
    <w:rsid w:val="00372F86"/>
    <w:rsid w:val="003830A7"/>
    <w:rsid w:val="003867A9"/>
    <w:rsid w:val="003910EB"/>
    <w:rsid w:val="0039377C"/>
    <w:rsid w:val="0039479F"/>
    <w:rsid w:val="003A0995"/>
    <w:rsid w:val="003A56A1"/>
    <w:rsid w:val="003D10E2"/>
    <w:rsid w:val="003D2026"/>
    <w:rsid w:val="003E01EA"/>
    <w:rsid w:val="003F130B"/>
    <w:rsid w:val="00411297"/>
    <w:rsid w:val="00437263"/>
    <w:rsid w:val="004424A4"/>
    <w:rsid w:val="00447205"/>
    <w:rsid w:val="00451DF9"/>
    <w:rsid w:val="00454F08"/>
    <w:rsid w:val="00455970"/>
    <w:rsid w:val="004603C0"/>
    <w:rsid w:val="00461434"/>
    <w:rsid w:val="00462536"/>
    <w:rsid w:val="00464F76"/>
    <w:rsid w:val="00470D0C"/>
    <w:rsid w:val="004731AC"/>
    <w:rsid w:val="00477AED"/>
    <w:rsid w:val="00480CA5"/>
    <w:rsid w:val="0048252E"/>
    <w:rsid w:val="004832B2"/>
    <w:rsid w:val="004B2C67"/>
    <w:rsid w:val="004D0D64"/>
    <w:rsid w:val="004D3897"/>
    <w:rsid w:val="004D5A36"/>
    <w:rsid w:val="004D69CF"/>
    <w:rsid w:val="004E28C9"/>
    <w:rsid w:val="004E46B2"/>
    <w:rsid w:val="004F06AE"/>
    <w:rsid w:val="0050733B"/>
    <w:rsid w:val="005371A0"/>
    <w:rsid w:val="0055064E"/>
    <w:rsid w:val="005650DF"/>
    <w:rsid w:val="005708CA"/>
    <w:rsid w:val="00582D50"/>
    <w:rsid w:val="0058554E"/>
    <w:rsid w:val="00594E79"/>
    <w:rsid w:val="005A34F4"/>
    <w:rsid w:val="005B4946"/>
    <w:rsid w:val="005C4010"/>
    <w:rsid w:val="005C7C68"/>
    <w:rsid w:val="005D7815"/>
    <w:rsid w:val="005F3307"/>
    <w:rsid w:val="005F6613"/>
    <w:rsid w:val="00615956"/>
    <w:rsid w:val="006345BA"/>
    <w:rsid w:val="0063594B"/>
    <w:rsid w:val="00650499"/>
    <w:rsid w:val="006620BE"/>
    <w:rsid w:val="00663D2C"/>
    <w:rsid w:val="00680C09"/>
    <w:rsid w:val="00680EE6"/>
    <w:rsid w:val="00682FD2"/>
    <w:rsid w:val="00687AFE"/>
    <w:rsid w:val="006A0120"/>
    <w:rsid w:val="006B2254"/>
    <w:rsid w:val="006B77F1"/>
    <w:rsid w:val="006C695E"/>
    <w:rsid w:val="006D43BE"/>
    <w:rsid w:val="006E167C"/>
    <w:rsid w:val="006F53F4"/>
    <w:rsid w:val="00706EB6"/>
    <w:rsid w:val="00707B44"/>
    <w:rsid w:val="00717C1D"/>
    <w:rsid w:val="00722935"/>
    <w:rsid w:val="0072556F"/>
    <w:rsid w:val="00725CE3"/>
    <w:rsid w:val="007379F0"/>
    <w:rsid w:val="00743CF5"/>
    <w:rsid w:val="00745C20"/>
    <w:rsid w:val="00747046"/>
    <w:rsid w:val="00761F26"/>
    <w:rsid w:val="0078363E"/>
    <w:rsid w:val="007873F8"/>
    <w:rsid w:val="007876C6"/>
    <w:rsid w:val="00787F64"/>
    <w:rsid w:val="007C3276"/>
    <w:rsid w:val="007D1220"/>
    <w:rsid w:val="007D3DFA"/>
    <w:rsid w:val="007F1797"/>
    <w:rsid w:val="007F6224"/>
    <w:rsid w:val="008139F9"/>
    <w:rsid w:val="00815002"/>
    <w:rsid w:val="00816A41"/>
    <w:rsid w:val="00820F0E"/>
    <w:rsid w:val="008379F0"/>
    <w:rsid w:val="008401D1"/>
    <w:rsid w:val="00854AF0"/>
    <w:rsid w:val="008567E4"/>
    <w:rsid w:val="0086224D"/>
    <w:rsid w:val="0086753E"/>
    <w:rsid w:val="00876D4D"/>
    <w:rsid w:val="00877088"/>
    <w:rsid w:val="00877F32"/>
    <w:rsid w:val="00891FF8"/>
    <w:rsid w:val="008950C7"/>
    <w:rsid w:val="008A38C0"/>
    <w:rsid w:val="008E261A"/>
    <w:rsid w:val="008F05BF"/>
    <w:rsid w:val="00912091"/>
    <w:rsid w:val="009263A6"/>
    <w:rsid w:val="0092700B"/>
    <w:rsid w:val="00930BB2"/>
    <w:rsid w:val="00935CD2"/>
    <w:rsid w:val="0093632F"/>
    <w:rsid w:val="0093701F"/>
    <w:rsid w:val="009470BC"/>
    <w:rsid w:val="00950207"/>
    <w:rsid w:val="00952D77"/>
    <w:rsid w:val="009610F7"/>
    <w:rsid w:val="009626F3"/>
    <w:rsid w:val="00962FCD"/>
    <w:rsid w:val="00975290"/>
    <w:rsid w:val="009827D7"/>
    <w:rsid w:val="00983506"/>
    <w:rsid w:val="00985638"/>
    <w:rsid w:val="00991CC3"/>
    <w:rsid w:val="00991D6E"/>
    <w:rsid w:val="009B0D74"/>
    <w:rsid w:val="009B3F93"/>
    <w:rsid w:val="009B5DF5"/>
    <w:rsid w:val="009D0D89"/>
    <w:rsid w:val="009D5049"/>
    <w:rsid w:val="009F1821"/>
    <w:rsid w:val="009F2F70"/>
    <w:rsid w:val="00A11D83"/>
    <w:rsid w:val="00A20FF3"/>
    <w:rsid w:val="00A35727"/>
    <w:rsid w:val="00A43496"/>
    <w:rsid w:val="00A50643"/>
    <w:rsid w:val="00A67AEB"/>
    <w:rsid w:val="00A82AF5"/>
    <w:rsid w:val="00A8390E"/>
    <w:rsid w:val="00A95022"/>
    <w:rsid w:val="00AA1E57"/>
    <w:rsid w:val="00AB7559"/>
    <w:rsid w:val="00AC1ED2"/>
    <w:rsid w:val="00AC493B"/>
    <w:rsid w:val="00AD2CBA"/>
    <w:rsid w:val="00AD7926"/>
    <w:rsid w:val="00AE3631"/>
    <w:rsid w:val="00AF15CA"/>
    <w:rsid w:val="00AF2977"/>
    <w:rsid w:val="00AF2C45"/>
    <w:rsid w:val="00B02583"/>
    <w:rsid w:val="00B0311C"/>
    <w:rsid w:val="00B07C2C"/>
    <w:rsid w:val="00B20E5A"/>
    <w:rsid w:val="00B346A9"/>
    <w:rsid w:val="00B34C48"/>
    <w:rsid w:val="00B468BE"/>
    <w:rsid w:val="00B5160B"/>
    <w:rsid w:val="00BA3AEF"/>
    <w:rsid w:val="00BA5728"/>
    <w:rsid w:val="00BA5A65"/>
    <w:rsid w:val="00BB0A69"/>
    <w:rsid w:val="00BB515F"/>
    <w:rsid w:val="00BC17E8"/>
    <w:rsid w:val="00BD30E9"/>
    <w:rsid w:val="00BD6166"/>
    <w:rsid w:val="00BF13F5"/>
    <w:rsid w:val="00C02D46"/>
    <w:rsid w:val="00C06291"/>
    <w:rsid w:val="00C062F5"/>
    <w:rsid w:val="00C0758A"/>
    <w:rsid w:val="00C1194A"/>
    <w:rsid w:val="00C43DE9"/>
    <w:rsid w:val="00C46BEA"/>
    <w:rsid w:val="00C574E2"/>
    <w:rsid w:val="00C6204F"/>
    <w:rsid w:val="00C67DEF"/>
    <w:rsid w:val="00C771F3"/>
    <w:rsid w:val="00C8303D"/>
    <w:rsid w:val="00C85424"/>
    <w:rsid w:val="00C8741B"/>
    <w:rsid w:val="00C97D3D"/>
    <w:rsid w:val="00CA272C"/>
    <w:rsid w:val="00CB43D6"/>
    <w:rsid w:val="00CC26DC"/>
    <w:rsid w:val="00CD070E"/>
    <w:rsid w:val="00CD5DA0"/>
    <w:rsid w:val="00CE058B"/>
    <w:rsid w:val="00CE4FF5"/>
    <w:rsid w:val="00D1154E"/>
    <w:rsid w:val="00D25BB5"/>
    <w:rsid w:val="00D27C9C"/>
    <w:rsid w:val="00D27E7A"/>
    <w:rsid w:val="00D3110B"/>
    <w:rsid w:val="00D321E0"/>
    <w:rsid w:val="00D34823"/>
    <w:rsid w:val="00D40116"/>
    <w:rsid w:val="00D4161A"/>
    <w:rsid w:val="00D50C04"/>
    <w:rsid w:val="00D6021A"/>
    <w:rsid w:val="00D6552D"/>
    <w:rsid w:val="00D705B5"/>
    <w:rsid w:val="00D95235"/>
    <w:rsid w:val="00DA4A08"/>
    <w:rsid w:val="00DA6666"/>
    <w:rsid w:val="00DA66F2"/>
    <w:rsid w:val="00DB20D4"/>
    <w:rsid w:val="00DD671E"/>
    <w:rsid w:val="00DF501C"/>
    <w:rsid w:val="00DF6B3F"/>
    <w:rsid w:val="00E00B3D"/>
    <w:rsid w:val="00E01185"/>
    <w:rsid w:val="00E02132"/>
    <w:rsid w:val="00E04330"/>
    <w:rsid w:val="00E21C1F"/>
    <w:rsid w:val="00E3026A"/>
    <w:rsid w:val="00E31AE7"/>
    <w:rsid w:val="00E337EB"/>
    <w:rsid w:val="00E45922"/>
    <w:rsid w:val="00E53695"/>
    <w:rsid w:val="00E6385A"/>
    <w:rsid w:val="00E64744"/>
    <w:rsid w:val="00E74672"/>
    <w:rsid w:val="00E859E4"/>
    <w:rsid w:val="00E86F8F"/>
    <w:rsid w:val="00EA3059"/>
    <w:rsid w:val="00EC3B61"/>
    <w:rsid w:val="00EC559B"/>
    <w:rsid w:val="00EE3C9A"/>
    <w:rsid w:val="00EE5D47"/>
    <w:rsid w:val="00EF57DD"/>
    <w:rsid w:val="00EF6A0E"/>
    <w:rsid w:val="00EF7028"/>
    <w:rsid w:val="00F00CA0"/>
    <w:rsid w:val="00F01AD0"/>
    <w:rsid w:val="00F2453B"/>
    <w:rsid w:val="00F2570F"/>
    <w:rsid w:val="00F34C92"/>
    <w:rsid w:val="00F517A5"/>
    <w:rsid w:val="00F51A73"/>
    <w:rsid w:val="00F73251"/>
    <w:rsid w:val="00F75860"/>
    <w:rsid w:val="00F76065"/>
    <w:rsid w:val="00F84996"/>
    <w:rsid w:val="00FA3ECD"/>
    <w:rsid w:val="00FC3E91"/>
    <w:rsid w:val="00FD4F1B"/>
    <w:rsid w:val="00FD6535"/>
    <w:rsid w:val="00FE121A"/>
    <w:rsid w:val="00FE4407"/>
    <w:rsid w:val="00FF14E4"/>
    <w:rsid w:val="00FF2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3D2026"/>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B0D74"/>
    <w:pPr>
      <w:keepNext/>
      <w:spacing w:before="12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aliases w:val="1 opsomming"/>
    <w:basedOn w:val="Standaard"/>
    <w:uiPriority w:val="34"/>
    <w:qFormat/>
    <w:rsid w:val="00461434"/>
    <w:pPr>
      <w:numPr>
        <w:numId w:val="7"/>
      </w:numPr>
      <w:tabs>
        <w:tab w:val="left" w:pos="400"/>
      </w:tabs>
      <w:ind w:left="400" w:hanging="300"/>
      <w:contextualSpacing/>
    </w:pPr>
  </w:style>
  <w:style w:type="paragraph" w:customStyle="1" w:styleId="Besluit1">
    <w:name w:val="Besluit 1"/>
    <w:basedOn w:val="Standaard"/>
    <w:qFormat/>
    <w:rsid w:val="0039479F"/>
    <w:pPr>
      <w:tabs>
        <w:tab w:val="left" w:pos="360"/>
      </w:tabs>
      <w:spacing w:before="120"/>
    </w:pPr>
    <w:rPr>
      <w:rFonts w:cs="Arial"/>
      <w:szCs w:val="18"/>
      <w:u w:val="single"/>
      <w:lang w:val="nl"/>
    </w:rPr>
  </w:style>
  <w:style w:type="paragraph" w:customStyle="1" w:styleId="Besluit2">
    <w:name w:val="Besluit 2"/>
    <w:basedOn w:val="Standaard"/>
    <w:qFormat/>
    <w:rsid w:val="00CC26DC"/>
    <w:pPr>
      <w:tabs>
        <w:tab w:val="left" w:pos="300"/>
      </w:tabs>
      <w:spacing w:after="40" w:line="260" w:lineRule="exact"/>
      <w:ind w:left="300" w:hanging="300"/>
    </w:pPr>
    <w:rPr>
      <w:rFonts w:cs="Arial"/>
      <w:szCs w:val="18"/>
      <w:lang w:val="nl"/>
    </w:rPr>
  </w:style>
  <w:style w:type="paragraph" w:customStyle="1" w:styleId="Besluit3">
    <w:name w:val="Besluit 3"/>
    <w:basedOn w:val="Besluit2"/>
    <w:qFormat/>
    <w:rsid w:val="00CC26DC"/>
    <w:pPr>
      <w:numPr>
        <w:numId w:val="32"/>
      </w:numPr>
      <w:tabs>
        <w:tab w:val="clear" w:pos="300"/>
        <w:tab w:val="left" w:pos="700"/>
      </w:tabs>
      <w:ind w:left="700" w:hanging="200"/>
    </w:pPr>
  </w:style>
  <w:style w:type="character" w:styleId="Verwijzingopmerking">
    <w:name w:val="annotation reference"/>
    <w:basedOn w:val="Standaardalinea-lettertype"/>
    <w:rsid w:val="00372F86"/>
    <w:rPr>
      <w:sz w:val="16"/>
      <w:szCs w:val="16"/>
    </w:rPr>
  </w:style>
  <w:style w:type="paragraph" w:styleId="Tekstopmerking">
    <w:name w:val="annotation text"/>
    <w:basedOn w:val="Standaard"/>
    <w:link w:val="TekstopmerkingChar"/>
    <w:rsid w:val="00372F86"/>
    <w:pPr>
      <w:spacing w:line="240" w:lineRule="auto"/>
    </w:pPr>
    <w:rPr>
      <w:sz w:val="20"/>
    </w:rPr>
  </w:style>
  <w:style w:type="character" w:customStyle="1" w:styleId="TekstopmerkingChar">
    <w:name w:val="Tekst opmerking Char"/>
    <w:basedOn w:val="Standaardalinea-lettertype"/>
    <w:link w:val="Tekstopmerking"/>
    <w:rsid w:val="00372F86"/>
    <w:rPr>
      <w:rFonts w:ascii="Verdana" w:hAnsi="Verdana"/>
    </w:rPr>
  </w:style>
  <w:style w:type="paragraph" w:styleId="Onderwerpvanopmerking">
    <w:name w:val="annotation subject"/>
    <w:basedOn w:val="Tekstopmerking"/>
    <w:next w:val="Tekstopmerking"/>
    <w:link w:val="OnderwerpvanopmerkingChar"/>
    <w:rsid w:val="00372F86"/>
    <w:rPr>
      <w:b/>
      <w:bCs/>
    </w:rPr>
  </w:style>
  <w:style w:type="character" w:customStyle="1" w:styleId="OnderwerpvanopmerkingChar">
    <w:name w:val="Onderwerp van opmerking Char"/>
    <w:basedOn w:val="TekstopmerkingChar"/>
    <w:link w:val="Onderwerpvanopmerking"/>
    <w:rsid w:val="00372F86"/>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3D2026"/>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B0D74"/>
    <w:pPr>
      <w:keepNext/>
      <w:spacing w:before="12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aliases w:val="1 opsomming"/>
    <w:basedOn w:val="Standaard"/>
    <w:uiPriority w:val="34"/>
    <w:qFormat/>
    <w:rsid w:val="00461434"/>
    <w:pPr>
      <w:numPr>
        <w:numId w:val="7"/>
      </w:numPr>
      <w:tabs>
        <w:tab w:val="left" w:pos="400"/>
      </w:tabs>
      <w:ind w:left="400" w:hanging="300"/>
      <w:contextualSpacing/>
    </w:pPr>
  </w:style>
  <w:style w:type="paragraph" w:customStyle="1" w:styleId="Besluit1">
    <w:name w:val="Besluit 1"/>
    <w:basedOn w:val="Standaard"/>
    <w:qFormat/>
    <w:rsid w:val="0039479F"/>
    <w:pPr>
      <w:tabs>
        <w:tab w:val="left" w:pos="360"/>
      </w:tabs>
      <w:spacing w:before="120"/>
    </w:pPr>
    <w:rPr>
      <w:rFonts w:cs="Arial"/>
      <w:szCs w:val="18"/>
      <w:u w:val="single"/>
      <w:lang w:val="nl"/>
    </w:rPr>
  </w:style>
  <w:style w:type="paragraph" w:customStyle="1" w:styleId="Besluit2">
    <w:name w:val="Besluit 2"/>
    <w:basedOn w:val="Standaard"/>
    <w:qFormat/>
    <w:rsid w:val="00CC26DC"/>
    <w:pPr>
      <w:tabs>
        <w:tab w:val="left" w:pos="300"/>
      </w:tabs>
      <w:spacing w:after="40" w:line="260" w:lineRule="exact"/>
      <w:ind w:left="300" w:hanging="300"/>
    </w:pPr>
    <w:rPr>
      <w:rFonts w:cs="Arial"/>
      <w:szCs w:val="18"/>
      <w:lang w:val="nl"/>
    </w:rPr>
  </w:style>
  <w:style w:type="paragraph" w:customStyle="1" w:styleId="Besluit3">
    <w:name w:val="Besluit 3"/>
    <w:basedOn w:val="Besluit2"/>
    <w:qFormat/>
    <w:rsid w:val="00CC26DC"/>
    <w:pPr>
      <w:numPr>
        <w:numId w:val="32"/>
      </w:numPr>
      <w:tabs>
        <w:tab w:val="clear" w:pos="300"/>
        <w:tab w:val="left" w:pos="700"/>
      </w:tabs>
      <w:ind w:left="700" w:hanging="200"/>
    </w:pPr>
  </w:style>
  <w:style w:type="character" w:styleId="Verwijzingopmerking">
    <w:name w:val="annotation reference"/>
    <w:basedOn w:val="Standaardalinea-lettertype"/>
    <w:rsid w:val="00372F86"/>
    <w:rPr>
      <w:sz w:val="16"/>
      <w:szCs w:val="16"/>
    </w:rPr>
  </w:style>
  <w:style w:type="paragraph" w:styleId="Tekstopmerking">
    <w:name w:val="annotation text"/>
    <w:basedOn w:val="Standaard"/>
    <w:link w:val="TekstopmerkingChar"/>
    <w:rsid w:val="00372F86"/>
    <w:pPr>
      <w:spacing w:line="240" w:lineRule="auto"/>
    </w:pPr>
    <w:rPr>
      <w:sz w:val="20"/>
    </w:rPr>
  </w:style>
  <w:style w:type="character" w:customStyle="1" w:styleId="TekstopmerkingChar">
    <w:name w:val="Tekst opmerking Char"/>
    <w:basedOn w:val="Standaardalinea-lettertype"/>
    <w:link w:val="Tekstopmerking"/>
    <w:rsid w:val="00372F86"/>
    <w:rPr>
      <w:rFonts w:ascii="Verdana" w:hAnsi="Verdana"/>
    </w:rPr>
  </w:style>
  <w:style w:type="paragraph" w:styleId="Onderwerpvanopmerking">
    <w:name w:val="annotation subject"/>
    <w:basedOn w:val="Tekstopmerking"/>
    <w:next w:val="Tekstopmerking"/>
    <w:link w:val="OnderwerpvanopmerkingChar"/>
    <w:rsid w:val="00372F86"/>
    <w:rPr>
      <w:b/>
      <w:bCs/>
    </w:rPr>
  </w:style>
  <w:style w:type="character" w:customStyle="1" w:styleId="OnderwerpvanopmerkingChar">
    <w:name w:val="Onderwerp van opmerking Char"/>
    <w:basedOn w:val="TekstopmerkingChar"/>
    <w:link w:val="Onderwerpvanopmerking"/>
    <w:rsid w:val="00372F8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64521">
      <w:bodyDiv w:val="1"/>
      <w:marLeft w:val="0"/>
      <w:marRight w:val="0"/>
      <w:marTop w:val="0"/>
      <w:marBottom w:val="0"/>
      <w:divBdr>
        <w:top w:val="none" w:sz="0" w:space="0" w:color="auto"/>
        <w:left w:val="none" w:sz="0" w:space="0" w:color="auto"/>
        <w:bottom w:val="none" w:sz="0" w:space="0" w:color="auto"/>
        <w:right w:val="none" w:sz="0" w:space="0" w:color="auto"/>
      </w:divBdr>
    </w:div>
    <w:div w:id="20673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C974-064C-4D84-8A8C-CD6CDCDC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2422</Words>
  <Characters>13831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Format Geleideformulier</vt:lpstr>
    </vt:vector>
  </TitlesOfParts>
  <Company>Veiligheidsregio Kennemerland</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Geleideformulier</dc:title>
  <dc:creator>Peter Duin</dc:creator>
  <cp:lastModifiedBy>Peter Duin</cp:lastModifiedBy>
  <cp:revision>11</cp:revision>
  <cp:lastPrinted>2017-06-29T06:19:00Z</cp:lastPrinted>
  <dcterms:created xsi:type="dcterms:W3CDTF">2017-04-13T05:59:00Z</dcterms:created>
  <dcterms:modified xsi:type="dcterms:W3CDTF">2017-06-29T06:19:00Z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e Onderdeel">
    <vt:lpwstr>32;#Organisatie|3be440c4-33cf-4b28-9c36-257e6f2cbc40</vt:lpwstr>
  </property>
  <property fmtid="{D5CDD505-2E9C-101B-9397-08002B2CF9AE}" pid="3" name="of3e2a10948843579938ba91020710b0">
    <vt:lpwstr>Organisatie|3be440c4-33cf-4b28-9c36-257e6f2cbc40</vt:lpwstr>
  </property>
  <property fmtid="{D5CDD505-2E9C-101B-9397-08002B2CF9AE}" pid="4" name="TaxCatchAll">
    <vt:lpwstr>32;#Organisatie|3be440c4-33cf-4b28-9c36-257e6f2cbc40</vt:lpwstr>
  </property>
</Properties>
</file>